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BDB9AD" w14:textId="77777777" w:rsidR="00302381" w:rsidRDefault="00302381" w:rsidP="00FE6D70">
      <w:pPr>
        <w:widowControl w:val="0"/>
        <w:autoSpaceDE w:val="0"/>
        <w:autoSpaceDN w:val="0"/>
        <w:adjustRightInd w:val="0"/>
        <w:jc w:val="center"/>
        <w:rPr>
          <w:b/>
          <w:color w:val="auto"/>
          <w:sz w:val="32"/>
          <w:szCs w:val="32"/>
        </w:rPr>
      </w:pPr>
      <w:r w:rsidRPr="006E61E5">
        <w:rPr>
          <w:b/>
          <w:color w:val="auto"/>
          <w:sz w:val="32"/>
          <w:szCs w:val="32"/>
        </w:rPr>
        <w:t>NOTA DO CONSELHO FISCAL</w:t>
      </w:r>
    </w:p>
    <w:p w14:paraId="2F9BF1F7" w14:textId="77777777" w:rsidR="00BB5384" w:rsidRDefault="00BB5384" w:rsidP="00FE6D70">
      <w:pPr>
        <w:widowControl w:val="0"/>
        <w:autoSpaceDE w:val="0"/>
        <w:autoSpaceDN w:val="0"/>
        <w:adjustRightInd w:val="0"/>
        <w:spacing w:before="120"/>
        <w:jc w:val="both"/>
        <w:rPr>
          <w:color w:val="auto"/>
        </w:rPr>
      </w:pPr>
    </w:p>
    <w:p w14:paraId="0429AC41" w14:textId="287DAEC0" w:rsidR="007E2DB5" w:rsidRPr="006E61E5" w:rsidRDefault="0023741A" w:rsidP="00FE6D70">
      <w:pPr>
        <w:widowControl w:val="0"/>
        <w:autoSpaceDE w:val="0"/>
        <w:autoSpaceDN w:val="0"/>
        <w:adjustRightInd w:val="0"/>
        <w:spacing w:before="120"/>
        <w:jc w:val="both"/>
        <w:rPr>
          <w:b/>
          <w:color w:val="auto"/>
        </w:rPr>
      </w:pPr>
      <w:r w:rsidRPr="006E61E5">
        <w:rPr>
          <w:color w:val="auto"/>
        </w:rPr>
        <w:t>O</w:t>
      </w:r>
      <w:r w:rsidR="007E2DB5" w:rsidRPr="006E61E5">
        <w:rPr>
          <w:color w:val="auto"/>
        </w:rPr>
        <w:t xml:space="preserve"> Conselho Fiscal da AABB-Rio divulga</w:t>
      </w:r>
      <w:r w:rsidRPr="006E61E5">
        <w:rPr>
          <w:color w:val="auto"/>
        </w:rPr>
        <w:t xml:space="preserve"> os</w:t>
      </w:r>
      <w:r w:rsidR="007E2DB5" w:rsidRPr="006E61E5">
        <w:rPr>
          <w:color w:val="auto"/>
        </w:rPr>
        <w:t xml:space="preserve"> destaque</w:t>
      </w:r>
      <w:r w:rsidRPr="006E61E5">
        <w:rPr>
          <w:color w:val="auto"/>
        </w:rPr>
        <w:t>s em relação à</w:t>
      </w:r>
      <w:r w:rsidR="007E2DB5" w:rsidRPr="006E61E5">
        <w:rPr>
          <w:color w:val="auto"/>
        </w:rPr>
        <w:t xml:space="preserve"> análise </w:t>
      </w:r>
      <w:r w:rsidR="0087186B">
        <w:rPr>
          <w:color w:val="auto"/>
        </w:rPr>
        <w:t>do</w:t>
      </w:r>
      <w:r w:rsidR="009C4218">
        <w:rPr>
          <w:color w:val="auto"/>
        </w:rPr>
        <w:t>s</w:t>
      </w:r>
      <w:r w:rsidR="0087186B">
        <w:rPr>
          <w:color w:val="auto"/>
        </w:rPr>
        <w:t xml:space="preserve"> balan</w:t>
      </w:r>
      <w:r w:rsidR="009C4218">
        <w:rPr>
          <w:color w:val="auto"/>
        </w:rPr>
        <w:t>cetes e</w:t>
      </w:r>
      <w:r w:rsidR="0087186B">
        <w:rPr>
          <w:color w:val="auto"/>
        </w:rPr>
        <w:t xml:space="preserve"> </w:t>
      </w:r>
      <w:r w:rsidR="007E2DB5" w:rsidRPr="006E61E5">
        <w:rPr>
          <w:color w:val="auto"/>
        </w:rPr>
        <w:t xml:space="preserve">dos documentos relativos </w:t>
      </w:r>
      <w:r w:rsidR="0055144E" w:rsidRPr="006E61E5">
        <w:rPr>
          <w:color w:val="auto"/>
        </w:rPr>
        <w:t xml:space="preserve">ao período de </w:t>
      </w:r>
      <w:r w:rsidR="00AF5B10">
        <w:rPr>
          <w:color w:val="auto"/>
        </w:rPr>
        <w:t>j</w:t>
      </w:r>
      <w:r w:rsidR="0055144E" w:rsidRPr="006E61E5">
        <w:rPr>
          <w:color w:val="auto"/>
        </w:rPr>
        <w:t xml:space="preserve">aneiro a </w:t>
      </w:r>
      <w:r w:rsidR="00AF5B10">
        <w:rPr>
          <w:color w:val="auto"/>
        </w:rPr>
        <w:t>m</w:t>
      </w:r>
      <w:r w:rsidR="00762621">
        <w:rPr>
          <w:color w:val="auto"/>
        </w:rPr>
        <w:t>arço</w:t>
      </w:r>
      <w:r w:rsidR="0055144E" w:rsidRPr="006E61E5">
        <w:rPr>
          <w:color w:val="auto"/>
        </w:rPr>
        <w:t xml:space="preserve"> de </w:t>
      </w:r>
      <w:r w:rsidR="007E2DB5" w:rsidRPr="006E61E5">
        <w:rPr>
          <w:color w:val="auto"/>
        </w:rPr>
        <w:t>20</w:t>
      </w:r>
      <w:r w:rsidR="00B8785F">
        <w:rPr>
          <w:color w:val="auto"/>
        </w:rPr>
        <w:t>2</w:t>
      </w:r>
      <w:r w:rsidR="000120D6">
        <w:rPr>
          <w:color w:val="auto"/>
        </w:rPr>
        <w:t>2</w:t>
      </w:r>
      <w:r w:rsidR="00302381" w:rsidRPr="006E61E5">
        <w:rPr>
          <w:color w:val="auto"/>
        </w:rPr>
        <w:t xml:space="preserve">, cujos respectivos pareceres mensais foram encaminhados aos </w:t>
      </w:r>
      <w:proofErr w:type="gramStart"/>
      <w:r w:rsidR="00302381" w:rsidRPr="006E61E5">
        <w:rPr>
          <w:color w:val="auto"/>
        </w:rPr>
        <w:t>Conselho</w:t>
      </w:r>
      <w:r w:rsidR="00005745" w:rsidRPr="006E61E5">
        <w:rPr>
          <w:color w:val="auto"/>
        </w:rPr>
        <w:t>s</w:t>
      </w:r>
      <w:r w:rsidR="00302381" w:rsidRPr="006E61E5">
        <w:rPr>
          <w:color w:val="auto"/>
        </w:rPr>
        <w:t xml:space="preserve"> Deliberativo</w:t>
      </w:r>
      <w:proofErr w:type="gramEnd"/>
      <w:r w:rsidR="00302381" w:rsidRPr="006E61E5">
        <w:rPr>
          <w:color w:val="auto"/>
        </w:rPr>
        <w:t xml:space="preserve"> e de Administração.</w:t>
      </w:r>
    </w:p>
    <w:p w14:paraId="08BA0CF1" w14:textId="7A5DE5AB" w:rsidR="00507CE0" w:rsidRPr="006E61E5" w:rsidRDefault="00507CE0" w:rsidP="00507CE0">
      <w:pPr>
        <w:widowControl w:val="0"/>
        <w:autoSpaceDE w:val="0"/>
        <w:autoSpaceDN w:val="0"/>
        <w:adjustRightInd w:val="0"/>
        <w:spacing w:before="120"/>
        <w:jc w:val="both"/>
        <w:rPr>
          <w:color w:val="auto"/>
        </w:rPr>
      </w:pPr>
      <w:r w:rsidRPr="006E61E5">
        <w:rPr>
          <w:color w:val="auto"/>
        </w:rPr>
        <w:t xml:space="preserve">No citado período, as receitas somaram R$ </w:t>
      </w:r>
      <w:r>
        <w:rPr>
          <w:color w:val="auto"/>
        </w:rPr>
        <w:t>2</w:t>
      </w:r>
      <w:r>
        <w:rPr>
          <w:color w:val="auto"/>
        </w:rPr>
        <w:t>.</w:t>
      </w:r>
      <w:r>
        <w:rPr>
          <w:color w:val="auto"/>
        </w:rPr>
        <w:t>660</w:t>
      </w:r>
      <w:r w:rsidRPr="006E61E5">
        <w:rPr>
          <w:color w:val="auto"/>
        </w:rPr>
        <w:t xml:space="preserve"> mil e as despesas R$ </w:t>
      </w:r>
      <w:r>
        <w:rPr>
          <w:color w:val="auto"/>
        </w:rPr>
        <w:t>2</w:t>
      </w:r>
      <w:r>
        <w:rPr>
          <w:color w:val="auto"/>
        </w:rPr>
        <w:t>.</w:t>
      </w:r>
      <w:r>
        <w:rPr>
          <w:color w:val="auto"/>
        </w:rPr>
        <w:t>369</w:t>
      </w:r>
      <w:r>
        <w:rPr>
          <w:color w:val="auto"/>
        </w:rPr>
        <w:t xml:space="preserve"> </w:t>
      </w:r>
      <w:r w:rsidRPr="006E61E5">
        <w:rPr>
          <w:color w:val="auto"/>
        </w:rPr>
        <w:t xml:space="preserve">mil, apurando-se um </w:t>
      </w:r>
      <w:r>
        <w:rPr>
          <w:color w:val="auto"/>
        </w:rPr>
        <w:t>superávit</w:t>
      </w:r>
      <w:r w:rsidRPr="006E61E5">
        <w:rPr>
          <w:color w:val="auto"/>
        </w:rPr>
        <w:t xml:space="preserve"> de R$ </w:t>
      </w:r>
      <w:r>
        <w:rPr>
          <w:color w:val="auto"/>
        </w:rPr>
        <w:t>291</w:t>
      </w:r>
      <w:r w:rsidR="00C03B7B">
        <w:rPr>
          <w:color w:val="auto"/>
        </w:rPr>
        <w:t xml:space="preserve"> mil.</w:t>
      </w:r>
    </w:p>
    <w:p w14:paraId="648F3B90" w14:textId="4EE680C8" w:rsidR="00507CE0" w:rsidRDefault="00507CE0" w:rsidP="00507CE0">
      <w:pPr>
        <w:widowControl w:val="0"/>
        <w:autoSpaceDE w:val="0"/>
        <w:autoSpaceDN w:val="0"/>
        <w:adjustRightInd w:val="0"/>
        <w:spacing w:before="120"/>
        <w:jc w:val="both"/>
        <w:rPr>
          <w:color w:val="auto"/>
        </w:rPr>
      </w:pPr>
      <w:r w:rsidRPr="006E61E5">
        <w:rPr>
          <w:color w:val="auto"/>
        </w:rPr>
        <w:t xml:space="preserve">Já </w:t>
      </w:r>
      <w:r>
        <w:rPr>
          <w:color w:val="auto"/>
        </w:rPr>
        <w:t>em</w:t>
      </w:r>
      <w:r w:rsidRPr="006E61E5">
        <w:rPr>
          <w:color w:val="auto"/>
        </w:rPr>
        <w:t xml:space="preserve"> 20</w:t>
      </w:r>
      <w:r>
        <w:rPr>
          <w:color w:val="auto"/>
        </w:rPr>
        <w:t>2</w:t>
      </w:r>
      <w:r w:rsidR="00931152">
        <w:rPr>
          <w:color w:val="auto"/>
        </w:rPr>
        <w:t>1</w:t>
      </w:r>
      <w:r w:rsidRPr="006E61E5">
        <w:rPr>
          <w:color w:val="auto"/>
        </w:rPr>
        <w:t xml:space="preserve">, as receitas tinham alcançado R$ </w:t>
      </w:r>
      <w:r w:rsidR="00931152">
        <w:rPr>
          <w:color w:val="auto"/>
        </w:rPr>
        <w:t>2</w:t>
      </w:r>
      <w:r>
        <w:rPr>
          <w:color w:val="auto"/>
        </w:rPr>
        <w:t>.</w:t>
      </w:r>
      <w:r w:rsidR="00931152">
        <w:rPr>
          <w:color w:val="auto"/>
        </w:rPr>
        <w:t>122</w:t>
      </w:r>
      <w:r w:rsidRPr="006E61E5">
        <w:rPr>
          <w:color w:val="auto"/>
        </w:rPr>
        <w:t xml:space="preserve"> mil e as despesas R$ </w:t>
      </w:r>
      <w:r w:rsidR="00931152">
        <w:rPr>
          <w:color w:val="auto"/>
        </w:rPr>
        <w:t>2</w:t>
      </w:r>
      <w:r>
        <w:rPr>
          <w:color w:val="auto"/>
        </w:rPr>
        <w:t>.</w:t>
      </w:r>
      <w:r w:rsidR="00931152">
        <w:rPr>
          <w:color w:val="auto"/>
        </w:rPr>
        <w:t>380</w:t>
      </w:r>
      <w:r w:rsidRPr="006E61E5">
        <w:rPr>
          <w:color w:val="auto"/>
        </w:rPr>
        <w:t xml:space="preserve"> mil, com </w:t>
      </w:r>
      <w:r>
        <w:rPr>
          <w:color w:val="auto"/>
        </w:rPr>
        <w:t>déficit</w:t>
      </w:r>
      <w:r w:rsidRPr="006E61E5">
        <w:rPr>
          <w:color w:val="auto"/>
        </w:rPr>
        <w:t xml:space="preserve"> de R$ </w:t>
      </w:r>
      <w:r w:rsidR="00931152">
        <w:rPr>
          <w:color w:val="auto"/>
        </w:rPr>
        <w:t>258</w:t>
      </w:r>
      <w:r w:rsidRPr="006E61E5">
        <w:rPr>
          <w:color w:val="auto"/>
        </w:rPr>
        <w:t xml:space="preserve"> mil.</w:t>
      </w:r>
    </w:p>
    <w:p w14:paraId="65ECDE20" w14:textId="6C24C443" w:rsidR="00507CE0" w:rsidRPr="006E61E5" w:rsidRDefault="00507CE0" w:rsidP="00507CE0">
      <w:pPr>
        <w:widowControl w:val="0"/>
        <w:autoSpaceDE w:val="0"/>
        <w:autoSpaceDN w:val="0"/>
        <w:adjustRightInd w:val="0"/>
        <w:spacing w:before="120"/>
        <w:jc w:val="both"/>
        <w:rPr>
          <w:color w:val="auto"/>
        </w:rPr>
      </w:pPr>
      <w:r w:rsidRPr="006E61E5">
        <w:rPr>
          <w:color w:val="auto"/>
        </w:rPr>
        <w:t xml:space="preserve">No encerramento do </w:t>
      </w:r>
      <w:r w:rsidR="00931152">
        <w:rPr>
          <w:color w:val="auto"/>
        </w:rPr>
        <w:t>período</w:t>
      </w:r>
      <w:r w:rsidRPr="006E61E5">
        <w:rPr>
          <w:color w:val="auto"/>
        </w:rPr>
        <w:t>, em 3</w:t>
      </w:r>
      <w:r>
        <w:rPr>
          <w:color w:val="auto"/>
        </w:rPr>
        <w:t>1</w:t>
      </w:r>
      <w:r w:rsidRPr="006E61E5">
        <w:rPr>
          <w:color w:val="auto"/>
        </w:rPr>
        <w:t>/</w:t>
      </w:r>
      <w:r w:rsidR="00931152">
        <w:rPr>
          <w:color w:val="auto"/>
        </w:rPr>
        <w:t>03</w:t>
      </w:r>
      <w:r w:rsidRPr="006E61E5">
        <w:rPr>
          <w:color w:val="auto"/>
        </w:rPr>
        <w:t>/20</w:t>
      </w:r>
      <w:r>
        <w:rPr>
          <w:color w:val="auto"/>
        </w:rPr>
        <w:t>2</w:t>
      </w:r>
      <w:r>
        <w:rPr>
          <w:color w:val="auto"/>
        </w:rPr>
        <w:t>2</w:t>
      </w:r>
      <w:r>
        <w:rPr>
          <w:color w:val="auto"/>
        </w:rPr>
        <w:t>,</w:t>
      </w:r>
      <w:r w:rsidRPr="006E61E5">
        <w:rPr>
          <w:color w:val="auto"/>
        </w:rPr>
        <w:t xml:space="preserve"> as disponibilidades alcançavam R$ </w:t>
      </w:r>
      <w:r w:rsidR="00931152">
        <w:rPr>
          <w:color w:val="auto"/>
        </w:rPr>
        <w:t>734</w:t>
      </w:r>
      <w:r w:rsidRPr="006E61E5">
        <w:rPr>
          <w:color w:val="auto"/>
        </w:rPr>
        <w:t xml:space="preserve"> mil, sendo R$ </w:t>
      </w:r>
      <w:r w:rsidR="00931152">
        <w:rPr>
          <w:color w:val="auto"/>
        </w:rPr>
        <w:t>3</w:t>
      </w:r>
      <w:r w:rsidRPr="006E61E5">
        <w:rPr>
          <w:color w:val="auto"/>
        </w:rPr>
        <w:t xml:space="preserve"> mil em caixa</w:t>
      </w:r>
      <w:r w:rsidR="00931152">
        <w:rPr>
          <w:color w:val="auto"/>
        </w:rPr>
        <w:t xml:space="preserve">, </w:t>
      </w:r>
      <w:proofErr w:type="gramStart"/>
      <w:r w:rsidR="00931152">
        <w:rPr>
          <w:color w:val="auto"/>
        </w:rPr>
        <w:t>R$ 1 mil</w:t>
      </w:r>
      <w:proofErr w:type="gramEnd"/>
      <w:r w:rsidR="00931152">
        <w:rPr>
          <w:color w:val="auto"/>
        </w:rPr>
        <w:t xml:space="preserve"> em bancos</w:t>
      </w:r>
      <w:r>
        <w:rPr>
          <w:color w:val="auto"/>
        </w:rPr>
        <w:t xml:space="preserve"> </w:t>
      </w:r>
      <w:r w:rsidRPr="006E61E5">
        <w:rPr>
          <w:color w:val="auto"/>
        </w:rPr>
        <w:t xml:space="preserve">e R$ </w:t>
      </w:r>
      <w:r w:rsidR="00931152">
        <w:rPr>
          <w:color w:val="auto"/>
        </w:rPr>
        <w:t>730</w:t>
      </w:r>
      <w:r w:rsidRPr="006E61E5">
        <w:rPr>
          <w:color w:val="auto"/>
        </w:rPr>
        <w:t xml:space="preserve"> mil em aplicações financeiras.</w:t>
      </w:r>
    </w:p>
    <w:p w14:paraId="4B125129" w14:textId="4BDB0338" w:rsidR="00507CE0" w:rsidRPr="006E61E5" w:rsidRDefault="00507CE0" w:rsidP="00507CE0">
      <w:pPr>
        <w:widowControl w:val="0"/>
        <w:autoSpaceDE w:val="0"/>
        <w:autoSpaceDN w:val="0"/>
        <w:adjustRightInd w:val="0"/>
        <w:spacing w:before="120"/>
        <w:jc w:val="both"/>
        <w:rPr>
          <w:color w:val="auto"/>
        </w:rPr>
      </w:pPr>
      <w:r w:rsidRPr="006E61E5">
        <w:rPr>
          <w:color w:val="auto"/>
        </w:rPr>
        <w:t>Por outro lado, em 3</w:t>
      </w:r>
      <w:r>
        <w:rPr>
          <w:color w:val="auto"/>
        </w:rPr>
        <w:t>1</w:t>
      </w:r>
      <w:r w:rsidRPr="006E61E5">
        <w:rPr>
          <w:color w:val="auto"/>
        </w:rPr>
        <w:t>/</w:t>
      </w:r>
      <w:r w:rsidR="00931152">
        <w:rPr>
          <w:color w:val="auto"/>
        </w:rPr>
        <w:t>03</w:t>
      </w:r>
      <w:r w:rsidRPr="006E61E5">
        <w:rPr>
          <w:color w:val="auto"/>
        </w:rPr>
        <w:t>/20</w:t>
      </w:r>
      <w:r>
        <w:rPr>
          <w:color w:val="auto"/>
        </w:rPr>
        <w:t>2</w:t>
      </w:r>
      <w:r>
        <w:rPr>
          <w:color w:val="auto"/>
        </w:rPr>
        <w:t>1</w:t>
      </w:r>
      <w:r w:rsidRPr="006E61E5">
        <w:rPr>
          <w:color w:val="auto"/>
        </w:rPr>
        <w:t xml:space="preserve">, as disponibilidades chegavam a R$ </w:t>
      </w:r>
      <w:r w:rsidR="00C03B7B">
        <w:rPr>
          <w:color w:val="auto"/>
        </w:rPr>
        <w:t>325</w:t>
      </w:r>
      <w:r w:rsidRPr="006E61E5">
        <w:rPr>
          <w:color w:val="auto"/>
        </w:rPr>
        <w:t xml:space="preserve"> mil, sendo R$ </w:t>
      </w:r>
      <w:r w:rsidR="00C03B7B">
        <w:rPr>
          <w:color w:val="auto"/>
        </w:rPr>
        <w:t>2</w:t>
      </w:r>
      <w:r w:rsidRPr="006E61E5">
        <w:rPr>
          <w:color w:val="auto"/>
        </w:rPr>
        <w:t xml:space="preserve"> mil em caixa</w:t>
      </w:r>
      <w:r>
        <w:rPr>
          <w:color w:val="auto"/>
        </w:rPr>
        <w:t xml:space="preserve"> </w:t>
      </w:r>
      <w:r w:rsidRPr="006E61E5">
        <w:rPr>
          <w:color w:val="auto"/>
        </w:rPr>
        <w:t xml:space="preserve">e R$ </w:t>
      </w:r>
      <w:r w:rsidR="00C03B7B">
        <w:rPr>
          <w:color w:val="auto"/>
        </w:rPr>
        <w:t>323</w:t>
      </w:r>
      <w:r w:rsidRPr="006E61E5">
        <w:rPr>
          <w:color w:val="auto"/>
        </w:rPr>
        <w:t xml:space="preserve"> mil em aplicações financeiras.</w:t>
      </w:r>
    </w:p>
    <w:p w14:paraId="18C05C14" w14:textId="77777777" w:rsidR="00507CE0" w:rsidRPr="006E61E5" w:rsidRDefault="00507CE0" w:rsidP="00507CE0">
      <w:pPr>
        <w:widowControl w:val="0"/>
        <w:autoSpaceDE w:val="0"/>
        <w:autoSpaceDN w:val="0"/>
        <w:adjustRightInd w:val="0"/>
        <w:spacing w:before="120" w:after="120"/>
        <w:jc w:val="both"/>
        <w:rPr>
          <w:iCs/>
          <w:color w:val="auto"/>
        </w:rPr>
      </w:pPr>
      <w:r w:rsidRPr="006E61E5">
        <w:rPr>
          <w:iCs/>
          <w:color w:val="auto"/>
        </w:rPr>
        <w:t>As disponibilidades financeiras vêm apresentando, nos últimos meses, as variações apontadas no quadro abaixo (em R$ mil):</w:t>
      </w:r>
    </w:p>
    <w:tbl>
      <w:tblPr>
        <w:tblStyle w:val="Tabelacomgrade"/>
        <w:tblW w:w="4982" w:type="pct"/>
        <w:tblLook w:val="04A0" w:firstRow="1" w:lastRow="0" w:firstColumn="1" w:lastColumn="0" w:noHBand="0" w:noVBand="1"/>
      </w:tblPr>
      <w:tblGrid>
        <w:gridCol w:w="1033"/>
        <w:gridCol w:w="1276"/>
        <w:gridCol w:w="1276"/>
        <w:gridCol w:w="1276"/>
        <w:gridCol w:w="1276"/>
        <w:gridCol w:w="1276"/>
        <w:gridCol w:w="1276"/>
      </w:tblGrid>
      <w:tr w:rsidR="00C03B7B" w:rsidRPr="006E61E5" w14:paraId="2E7989EA" w14:textId="77777777" w:rsidTr="009C6927"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14:paraId="26991800" w14:textId="77777777" w:rsidR="00507CE0" w:rsidRPr="006E61E5" w:rsidRDefault="00507CE0" w:rsidP="009C692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14:paraId="5A3A7C55" w14:textId="6053E672" w:rsidR="00507CE0" w:rsidRDefault="00C03B7B" w:rsidP="009C692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Out</w:t>
            </w:r>
            <w:r w:rsidR="00507CE0">
              <w:rPr>
                <w:b/>
                <w:color w:val="FFFFFF" w:themeColor="background1"/>
              </w:rPr>
              <w:t>/2021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14:paraId="10C0BBE6" w14:textId="78BC0FCA" w:rsidR="00507CE0" w:rsidRDefault="00C03B7B" w:rsidP="00C03B7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</w:rPr>
            </w:pPr>
            <w:proofErr w:type="spellStart"/>
            <w:r>
              <w:rPr>
                <w:b/>
                <w:color w:val="FFFFFF" w:themeColor="background1"/>
              </w:rPr>
              <w:t>Nov</w:t>
            </w:r>
            <w:proofErr w:type="spellEnd"/>
            <w:r w:rsidR="00507CE0">
              <w:rPr>
                <w:b/>
                <w:color w:val="FFFFFF" w:themeColor="background1"/>
              </w:rPr>
              <w:t>/2021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14:paraId="4CF51310" w14:textId="79AD7F00" w:rsidR="00507CE0" w:rsidRDefault="00C03B7B" w:rsidP="009C692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Dez</w:t>
            </w:r>
            <w:r w:rsidR="00507CE0">
              <w:rPr>
                <w:b/>
                <w:color w:val="FFFFFF" w:themeColor="background1"/>
              </w:rPr>
              <w:t>/2021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14:paraId="70E9229A" w14:textId="5AB6E722" w:rsidR="00507CE0" w:rsidRPr="00095217" w:rsidRDefault="00C03B7B" w:rsidP="00C03B7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Jan</w:t>
            </w:r>
            <w:r w:rsidR="00507CE0">
              <w:rPr>
                <w:b/>
                <w:color w:val="FFFFFF" w:themeColor="background1"/>
              </w:rPr>
              <w:t>/202</w:t>
            </w:r>
            <w:r>
              <w:rPr>
                <w:b/>
                <w:color w:val="FFFFFF" w:themeColor="background1"/>
              </w:rPr>
              <w:t>2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14:paraId="3AE16D53" w14:textId="22A2B775" w:rsidR="00507CE0" w:rsidRPr="00095217" w:rsidRDefault="00C03B7B" w:rsidP="00C03B7B">
            <w:pPr>
              <w:widowControl w:val="0"/>
              <w:autoSpaceDE w:val="0"/>
              <w:autoSpaceDN w:val="0"/>
              <w:adjustRightInd w:val="0"/>
              <w:rPr>
                <w:b/>
                <w:color w:val="FFFFFF" w:themeColor="background1"/>
              </w:rPr>
            </w:pPr>
            <w:proofErr w:type="spellStart"/>
            <w:r>
              <w:rPr>
                <w:b/>
                <w:color w:val="FFFFFF" w:themeColor="background1"/>
              </w:rPr>
              <w:t>Fev</w:t>
            </w:r>
            <w:proofErr w:type="spellEnd"/>
            <w:r w:rsidR="00507CE0">
              <w:rPr>
                <w:b/>
                <w:color w:val="FFFFFF" w:themeColor="background1"/>
              </w:rPr>
              <w:t>/202</w:t>
            </w:r>
            <w:r>
              <w:rPr>
                <w:b/>
                <w:color w:val="FFFFFF" w:themeColor="background1"/>
              </w:rPr>
              <w:t>2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14:paraId="752BDAE5" w14:textId="4A381D66" w:rsidR="00507CE0" w:rsidRPr="00095217" w:rsidRDefault="00C03B7B" w:rsidP="00C03B7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Mar</w:t>
            </w:r>
            <w:r w:rsidR="00507CE0">
              <w:rPr>
                <w:b/>
                <w:color w:val="FFFFFF" w:themeColor="background1"/>
              </w:rPr>
              <w:t>/202</w:t>
            </w:r>
            <w:r>
              <w:rPr>
                <w:b/>
                <w:color w:val="FFFFFF" w:themeColor="background1"/>
              </w:rPr>
              <w:t>2</w:t>
            </w:r>
          </w:p>
        </w:tc>
      </w:tr>
      <w:tr w:rsidR="00507CE0" w:rsidRPr="006E61E5" w14:paraId="76221133" w14:textId="77777777" w:rsidTr="009C6927"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</w:tcPr>
          <w:p w14:paraId="07ACA044" w14:textId="50C9C06A" w:rsidR="00507CE0" w:rsidRPr="006E61E5" w:rsidRDefault="00507CE0" w:rsidP="009C692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auto"/>
                <w:sz w:val="22"/>
                <w:szCs w:val="22"/>
              </w:rPr>
            </w:pPr>
            <w:r w:rsidRPr="006E61E5">
              <w:rPr>
                <w:b/>
                <w:color w:val="auto"/>
                <w:sz w:val="22"/>
                <w:szCs w:val="22"/>
              </w:rPr>
              <w:t>Total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14:paraId="048D0468" w14:textId="77777777" w:rsidR="00507CE0" w:rsidRDefault="00507CE0" w:rsidP="009C6927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311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14:paraId="30EEC9FF" w14:textId="77777777" w:rsidR="00507CE0" w:rsidRDefault="00507CE0" w:rsidP="009C6927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429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14:paraId="53C808AA" w14:textId="77777777" w:rsidR="00507CE0" w:rsidRDefault="00507CE0" w:rsidP="009C6927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468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14:paraId="3C01311C" w14:textId="77777777" w:rsidR="00507CE0" w:rsidRDefault="00507CE0" w:rsidP="009C6927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373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14:paraId="14C5C05D" w14:textId="77777777" w:rsidR="00507CE0" w:rsidRDefault="00507CE0" w:rsidP="009C6927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460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14:paraId="01716450" w14:textId="77777777" w:rsidR="00507CE0" w:rsidRDefault="00507CE0" w:rsidP="009C6927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734</w:t>
            </w:r>
          </w:p>
        </w:tc>
      </w:tr>
    </w:tbl>
    <w:p w14:paraId="13FABDF4" w14:textId="21B00E0B" w:rsidR="00507CE0" w:rsidRDefault="00507CE0" w:rsidP="00507CE0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spacing w:before="120"/>
        <w:jc w:val="both"/>
        <w:rPr>
          <w:iCs/>
          <w:color w:val="auto"/>
        </w:rPr>
      </w:pPr>
      <w:r>
        <w:rPr>
          <w:iCs/>
          <w:color w:val="auto"/>
        </w:rPr>
        <w:t xml:space="preserve">A AABB tomou empréstimo junto ao Banco do Brasil com o objetivo de implantar o sistema fotovoltaico para geração de energia elétrica no Clube, no valor de R$ 890 mil, e recebeu financiamento direto das empresas contratadas para essa finalidade, no valor de R$ 233 mil. Os saldos devedores ao final do </w:t>
      </w:r>
      <w:r w:rsidR="00C03B7B">
        <w:rPr>
          <w:iCs/>
          <w:color w:val="auto"/>
        </w:rPr>
        <w:t>período</w:t>
      </w:r>
      <w:r>
        <w:rPr>
          <w:iCs/>
          <w:color w:val="auto"/>
        </w:rPr>
        <w:t xml:space="preserve"> eram de R$ 550 mil e R$ 97 mil, respectivamente.</w:t>
      </w:r>
    </w:p>
    <w:p w14:paraId="1555F25D" w14:textId="5FD2C50A" w:rsidR="00507CE0" w:rsidRDefault="00507CE0" w:rsidP="00507CE0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spacing w:before="120"/>
        <w:jc w:val="both"/>
        <w:rPr>
          <w:iCs/>
          <w:color w:val="auto"/>
        </w:rPr>
      </w:pPr>
      <w:r>
        <w:rPr>
          <w:iCs/>
          <w:color w:val="auto"/>
        </w:rPr>
        <w:t xml:space="preserve">Em razão da pandemia do </w:t>
      </w:r>
      <w:proofErr w:type="spellStart"/>
      <w:r>
        <w:rPr>
          <w:iCs/>
          <w:color w:val="auto"/>
        </w:rPr>
        <w:t>Coronavírus</w:t>
      </w:r>
      <w:proofErr w:type="spellEnd"/>
      <w:r>
        <w:rPr>
          <w:iCs/>
          <w:color w:val="auto"/>
        </w:rPr>
        <w:t xml:space="preserve">, o Clube recebeu empréstimo da FENABB, como auxílio emergencial reembolsável COVID-19, no valor de R$ 30 mil, para pagamento de despesas com energia elétrica, e com amortização iniciada em janeiro de 2021. O saldo devedor ao final do </w:t>
      </w:r>
      <w:r w:rsidR="00C03B7B">
        <w:rPr>
          <w:iCs/>
          <w:color w:val="auto"/>
        </w:rPr>
        <w:t>período</w:t>
      </w:r>
      <w:r>
        <w:rPr>
          <w:iCs/>
          <w:color w:val="auto"/>
        </w:rPr>
        <w:t xml:space="preserve"> era de R$ 14 mil.</w:t>
      </w:r>
    </w:p>
    <w:p w14:paraId="1D362DAE" w14:textId="28A77193" w:rsidR="00DC7E2E" w:rsidRPr="006E61E5" w:rsidRDefault="00EE5020" w:rsidP="00DC7E2E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spacing w:before="120" w:after="120"/>
        <w:jc w:val="both"/>
        <w:rPr>
          <w:iCs/>
          <w:color w:val="auto"/>
        </w:rPr>
      </w:pPr>
      <w:r w:rsidRPr="006E61E5">
        <w:rPr>
          <w:iCs/>
          <w:color w:val="auto"/>
        </w:rPr>
        <w:t>O Clube, até então isento, recebeu, em 2008, cobrança d</w:t>
      </w:r>
      <w:r w:rsidR="003F620B" w:rsidRPr="006E61E5">
        <w:rPr>
          <w:iCs/>
          <w:color w:val="auto"/>
        </w:rPr>
        <w:t>o IPTU</w:t>
      </w:r>
      <w:r w:rsidR="00367E16" w:rsidRPr="006E61E5">
        <w:rPr>
          <w:iCs/>
          <w:color w:val="auto"/>
        </w:rPr>
        <w:t xml:space="preserve">. O advogado da AABB </w:t>
      </w:r>
      <w:r w:rsidR="00367E16" w:rsidRPr="007F17D8">
        <w:rPr>
          <w:bCs/>
          <w:iCs/>
          <w:color w:val="auto"/>
        </w:rPr>
        <w:t>entrou com ação no âmbito judicial</w:t>
      </w:r>
      <w:r w:rsidR="00367E16" w:rsidRPr="006E61E5">
        <w:rPr>
          <w:iCs/>
          <w:color w:val="auto"/>
        </w:rPr>
        <w:t xml:space="preserve">, </w:t>
      </w:r>
      <w:r w:rsidR="003F620B" w:rsidRPr="006E61E5">
        <w:rPr>
          <w:iCs/>
          <w:color w:val="auto"/>
        </w:rPr>
        <w:t>questionando essa cobrança</w:t>
      </w:r>
      <w:r w:rsidR="00367E16" w:rsidRPr="006E61E5">
        <w:rPr>
          <w:iCs/>
          <w:color w:val="auto"/>
        </w:rPr>
        <w:t>.</w:t>
      </w:r>
      <w:r w:rsidR="00A36309" w:rsidRPr="006E61E5">
        <w:rPr>
          <w:iCs/>
          <w:color w:val="auto"/>
        </w:rPr>
        <w:t xml:space="preserve"> </w:t>
      </w:r>
      <w:r w:rsidR="007F17D8">
        <w:rPr>
          <w:iCs/>
          <w:color w:val="auto"/>
        </w:rPr>
        <w:t>Continuamos fazendo provisão para pagamento de honorários advocatícios em caso de sucesso da ação e o saldo dessa conta, em 3</w:t>
      </w:r>
      <w:r w:rsidR="00BB758E">
        <w:rPr>
          <w:iCs/>
          <w:color w:val="auto"/>
        </w:rPr>
        <w:t>1</w:t>
      </w:r>
      <w:r w:rsidR="007F17D8">
        <w:rPr>
          <w:iCs/>
          <w:color w:val="auto"/>
        </w:rPr>
        <w:t>/</w:t>
      </w:r>
      <w:r w:rsidR="004B0BBE">
        <w:rPr>
          <w:iCs/>
          <w:color w:val="auto"/>
        </w:rPr>
        <w:t>03/</w:t>
      </w:r>
      <w:r w:rsidR="007F17D8">
        <w:rPr>
          <w:iCs/>
          <w:color w:val="auto"/>
        </w:rPr>
        <w:t>202</w:t>
      </w:r>
      <w:r w:rsidR="00F27D5B">
        <w:rPr>
          <w:iCs/>
          <w:color w:val="auto"/>
        </w:rPr>
        <w:t>2</w:t>
      </w:r>
      <w:r w:rsidR="00392211">
        <w:rPr>
          <w:iCs/>
          <w:color w:val="auto"/>
        </w:rPr>
        <w:t xml:space="preserve">, era de R$ </w:t>
      </w:r>
      <w:r w:rsidR="00F27D5B">
        <w:rPr>
          <w:iCs/>
          <w:color w:val="auto"/>
        </w:rPr>
        <w:t>651</w:t>
      </w:r>
      <w:r w:rsidR="00392211">
        <w:rPr>
          <w:iCs/>
          <w:color w:val="auto"/>
        </w:rPr>
        <w:t xml:space="preserve"> mil.</w:t>
      </w:r>
    </w:p>
    <w:p w14:paraId="428322C2" w14:textId="383C8936" w:rsidR="00730BF9" w:rsidRPr="006E61E5" w:rsidRDefault="008D01E2" w:rsidP="0055144E">
      <w:pPr>
        <w:widowControl w:val="0"/>
        <w:autoSpaceDE w:val="0"/>
        <w:autoSpaceDN w:val="0"/>
        <w:adjustRightInd w:val="0"/>
        <w:spacing w:before="120"/>
        <w:jc w:val="both"/>
        <w:rPr>
          <w:iCs/>
          <w:color w:val="auto"/>
        </w:rPr>
      </w:pPr>
      <w:r w:rsidRPr="006E61E5">
        <w:rPr>
          <w:iCs/>
          <w:color w:val="auto"/>
        </w:rPr>
        <w:t>A AABB entrou com ação judicial questionando a alíquota aplicada ao ICMS</w:t>
      </w:r>
      <w:r w:rsidR="001C1BBC" w:rsidRPr="006E61E5">
        <w:rPr>
          <w:iCs/>
          <w:color w:val="auto"/>
        </w:rPr>
        <w:t xml:space="preserve"> da conta de luz</w:t>
      </w:r>
      <w:r w:rsidRPr="006E61E5">
        <w:rPr>
          <w:iCs/>
          <w:color w:val="auto"/>
        </w:rPr>
        <w:t>.</w:t>
      </w:r>
      <w:r w:rsidR="003101F6" w:rsidRPr="006E61E5">
        <w:rPr>
          <w:iCs/>
          <w:color w:val="auto"/>
        </w:rPr>
        <w:t xml:space="preserve"> </w:t>
      </w:r>
      <w:r w:rsidR="0055144E" w:rsidRPr="006E61E5">
        <w:rPr>
          <w:iCs/>
          <w:color w:val="auto"/>
        </w:rPr>
        <w:t>Desde o início da ação, o Clube vem depositando em juízo o valor da diferença entre as alíquotas. Em 3</w:t>
      </w:r>
      <w:r w:rsidR="00BB758E">
        <w:rPr>
          <w:iCs/>
          <w:color w:val="auto"/>
        </w:rPr>
        <w:t>1</w:t>
      </w:r>
      <w:r w:rsidR="0055144E" w:rsidRPr="006E61E5">
        <w:rPr>
          <w:iCs/>
          <w:color w:val="auto"/>
        </w:rPr>
        <w:t>/</w:t>
      </w:r>
      <w:r w:rsidR="00E61F80">
        <w:rPr>
          <w:iCs/>
          <w:color w:val="auto"/>
        </w:rPr>
        <w:t>03</w:t>
      </w:r>
      <w:r w:rsidR="009D709D" w:rsidRPr="006E61E5">
        <w:rPr>
          <w:iCs/>
          <w:color w:val="auto"/>
        </w:rPr>
        <w:t>/20</w:t>
      </w:r>
      <w:r w:rsidR="00392211">
        <w:rPr>
          <w:iCs/>
          <w:color w:val="auto"/>
        </w:rPr>
        <w:t>2</w:t>
      </w:r>
      <w:r w:rsidR="00F27D5B">
        <w:rPr>
          <w:iCs/>
          <w:color w:val="auto"/>
        </w:rPr>
        <w:t>2</w:t>
      </w:r>
      <w:r w:rsidR="0055144E" w:rsidRPr="006E61E5">
        <w:rPr>
          <w:iCs/>
          <w:color w:val="auto"/>
        </w:rPr>
        <w:t xml:space="preserve">, os depósitos efetuados somavam R$ </w:t>
      </w:r>
      <w:r w:rsidR="00E61F80">
        <w:rPr>
          <w:iCs/>
          <w:color w:val="auto"/>
        </w:rPr>
        <w:t>40</w:t>
      </w:r>
      <w:r w:rsidR="00F27D5B">
        <w:rPr>
          <w:iCs/>
          <w:color w:val="auto"/>
        </w:rPr>
        <w:t>5</w:t>
      </w:r>
      <w:r w:rsidR="001C1BBC" w:rsidRPr="006E61E5">
        <w:rPr>
          <w:iCs/>
          <w:color w:val="auto"/>
        </w:rPr>
        <w:t xml:space="preserve"> mil</w:t>
      </w:r>
      <w:r w:rsidR="0055144E" w:rsidRPr="006E61E5">
        <w:rPr>
          <w:iCs/>
          <w:color w:val="auto"/>
        </w:rPr>
        <w:t>.</w:t>
      </w:r>
    </w:p>
    <w:p w14:paraId="346B34B6" w14:textId="77777777" w:rsidR="00BB5384" w:rsidRDefault="00BB5384" w:rsidP="00FC15AF">
      <w:pPr>
        <w:widowControl w:val="0"/>
        <w:autoSpaceDE w:val="0"/>
        <w:autoSpaceDN w:val="0"/>
        <w:adjustRightInd w:val="0"/>
        <w:spacing w:before="120" w:after="120"/>
        <w:jc w:val="both"/>
        <w:rPr>
          <w:rFonts w:eastAsiaTheme="minorEastAsia"/>
          <w:iCs/>
          <w:color w:val="auto"/>
        </w:rPr>
      </w:pPr>
    </w:p>
    <w:p w14:paraId="06DD6075" w14:textId="77777777" w:rsidR="00BB5384" w:rsidRDefault="00BB5384" w:rsidP="00FC15AF">
      <w:pPr>
        <w:widowControl w:val="0"/>
        <w:autoSpaceDE w:val="0"/>
        <w:autoSpaceDN w:val="0"/>
        <w:adjustRightInd w:val="0"/>
        <w:spacing w:before="120" w:after="120"/>
        <w:jc w:val="both"/>
        <w:rPr>
          <w:rFonts w:eastAsiaTheme="minorEastAsia"/>
          <w:iCs/>
          <w:color w:val="auto"/>
        </w:rPr>
      </w:pPr>
    </w:p>
    <w:p w14:paraId="4ADE0526" w14:textId="77777777" w:rsidR="00282283" w:rsidRDefault="00282283" w:rsidP="00FC15AF">
      <w:pPr>
        <w:widowControl w:val="0"/>
        <w:autoSpaceDE w:val="0"/>
        <w:autoSpaceDN w:val="0"/>
        <w:adjustRightInd w:val="0"/>
        <w:spacing w:before="120" w:after="120"/>
        <w:jc w:val="both"/>
        <w:rPr>
          <w:rFonts w:eastAsiaTheme="minorEastAsia"/>
          <w:iCs/>
          <w:color w:val="auto"/>
        </w:rPr>
      </w:pPr>
    </w:p>
    <w:p w14:paraId="3BD94F4F" w14:textId="42301D3A" w:rsidR="001E764E" w:rsidRDefault="00E3320A" w:rsidP="00FC15AF">
      <w:pPr>
        <w:widowControl w:val="0"/>
        <w:autoSpaceDE w:val="0"/>
        <w:autoSpaceDN w:val="0"/>
        <w:adjustRightInd w:val="0"/>
        <w:spacing w:before="120" w:after="120"/>
        <w:jc w:val="both"/>
        <w:rPr>
          <w:rFonts w:eastAsiaTheme="minorEastAsia"/>
          <w:iCs/>
          <w:color w:val="auto"/>
        </w:rPr>
      </w:pPr>
      <w:r w:rsidRPr="006E61E5">
        <w:rPr>
          <w:rFonts w:eastAsiaTheme="minorEastAsia"/>
          <w:iCs/>
          <w:color w:val="auto"/>
        </w:rPr>
        <w:lastRenderedPageBreak/>
        <w:t>T</w:t>
      </w:r>
      <w:r w:rsidR="005D7B53" w:rsidRPr="006E61E5">
        <w:rPr>
          <w:rFonts w:eastAsiaTheme="minorEastAsia"/>
          <w:iCs/>
          <w:color w:val="auto"/>
        </w:rPr>
        <w:t>ivemos a seguinte evolução do quadro de sócios: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2"/>
        <w:gridCol w:w="1025"/>
        <w:gridCol w:w="1130"/>
        <w:gridCol w:w="1130"/>
        <w:gridCol w:w="1128"/>
        <w:gridCol w:w="991"/>
        <w:gridCol w:w="985"/>
        <w:gridCol w:w="989"/>
      </w:tblGrid>
      <w:tr w:rsidR="00F27D5B" w:rsidRPr="00F27D5B" w14:paraId="03389B48" w14:textId="422609CF" w:rsidTr="00F27D5B">
        <w:trPr>
          <w:tblHeader/>
        </w:trPr>
        <w:tc>
          <w:tcPr>
            <w:tcW w:w="769" w:type="pct"/>
            <w:shd w:val="clear" w:color="auto" w:fill="A6A6A6" w:themeFill="background1" w:themeFillShade="A6"/>
          </w:tcPr>
          <w:p w14:paraId="1AC45395" w14:textId="77777777" w:rsidR="00F27D5B" w:rsidRPr="00F27D5B" w:rsidRDefault="00F27D5B" w:rsidP="003C1164">
            <w:pPr>
              <w:widowControl w:val="0"/>
              <w:autoSpaceDE w:val="0"/>
              <w:autoSpaceDN w:val="0"/>
              <w:adjustRightInd w:val="0"/>
              <w:rPr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Categorias</w:t>
            </w:r>
          </w:p>
        </w:tc>
        <w:tc>
          <w:tcPr>
            <w:tcW w:w="588" w:type="pct"/>
            <w:shd w:val="clear" w:color="auto" w:fill="A6A6A6" w:themeFill="background1" w:themeFillShade="A6"/>
            <w:vAlign w:val="center"/>
          </w:tcPr>
          <w:p w14:paraId="0E06421C" w14:textId="77777777" w:rsidR="00F27D5B" w:rsidRPr="00F27D5B" w:rsidRDefault="00F27D5B" w:rsidP="006B3CF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Dez/2017</w:t>
            </w:r>
          </w:p>
        </w:tc>
        <w:tc>
          <w:tcPr>
            <w:tcW w:w="648" w:type="pct"/>
            <w:shd w:val="clear" w:color="auto" w:fill="A6A6A6" w:themeFill="background1" w:themeFillShade="A6"/>
            <w:vAlign w:val="center"/>
          </w:tcPr>
          <w:p w14:paraId="2122E6C5" w14:textId="77777777" w:rsidR="00F27D5B" w:rsidRPr="00F27D5B" w:rsidRDefault="00F27D5B" w:rsidP="006B3CF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Dez/2018</w:t>
            </w:r>
          </w:p>
        </w:tc>
        <w:tc>
          <w:tcPr>
            <w:tcW w:w="648" w:type="pct"/>
            <w:shd w:val="clear" w:color="auto" w:fill="A6A6A6" w:themeFill="background1" w:themeFillShade="A6"/>
            <w:vAlign w:val="center"/>
          </w:tcPr>
          <w:p w14:paraId="52FBC8B1" w14:textId="77777777" w:rsidR="00F27D5B" w:rsidRPr="00F27D5B" w:rsidRDefault="00F27D5B" w:rsidP="006B3CF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Dez/2019</w:t>
            </w:r>
          </w:p>
        </w:tc>
        <w:tc>
          <w:tcPr>
            <w:tcW w:w="647" w:type="pct"/>
            <w:shd w:val="clear" w:color="auto" w:fill="A6A6A6" w:themeFill="background1" w:themeFillShade="A6"/>
            <w:vAlign w:val="center"/>
          </w:tcPr>
          <w:p w14:paraId="11B90D1C" w14:textId="77777777" w:rsidR="00F27D5B" w:rsidRPr="00F27D5B" w:rsidRDefault="00F27D5B" w:rsidP="006B3CF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Dez/2020</w:t>
            </w:r>
          </w:p>
        </w:tc>
        <w:tc>
          <w:tcPr>
            <w:tcW w:w="568" w:type="pct"/>
            <w:shd w:val="clear" w:color="auto" w:fill="A6A6A6" w:themeFill="background1" w:themeFillShade="A6"/>
          </w:tcPr>
          <w:p w14:paraId="116DBCC3" w14:textId="02D6434C" w:rsidR="00F27D5B" w:rsidRPr="00F27D5B" w:rsidRDefault="00F27D5B" w:rsidP="00F27D5B">
            <w:pPr>
              <w:widowControl w:val="0"/>
              <w:autoSpaceDE w:val="0"/>
              <w:autoSpaceDN w:val="0"/>
              <w:adjustRightInd w:val="0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Dez/202</w:t>
            </w: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565" w:type="pct"/>
            <w:shd w:val="clear" w:color="auto" w:fill="A6A6A6" w:themeFill="background1" w:themeFillShade="A6"/>
          </w:tcPr>
          <w:p w14:paraId="1AC8769C" w14:textId="6DACAB00" w:rsidR="00F27D5B" w:rsidRPr="00F27D5B" w:rsidRDefault="00F27D5B" w:rsidP="00F27D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Fev/2022</w:t>
            </w:r>
          </w:p>
        </w:tc>
        <w:tc>
          <w:tcPr>
            <w:tcW w:w="567" w:type="pct"/>
            <w:shd w:val="clear" w:color="auto" w:fill="A6A6A6" w:themeFill="background1" w:themeFillShade="A6"/>
            <w:vAlign w:val="center"/>
          </w:tcPr>
          <w:p w14:paraId="111100B1" w14:textId="051E07FE" w:rsidR="00F27D5B" w:rsidRPr="00F27D5B" w:rsidRDefault="00F27D5B" w:rsidP="00F27D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Mar/2022</w:t>
            </w:r>
          </w:p>
        </w:tc>
      </w:tr>
      <w:tr w:rsidR="00333DD0" w:rsidRPr="00F27D5B" w14:paraId="5D1E43A5" w14:textId="3627C180" w:rsidTr="00F27D5B">
        <w:tc>
          <w:tcPr>
            <w:tcW w:w="769" w:type="pct"/>
          </w:tcPr>
          <w:p w14:paraId="2DA9BDCC" w14:textId="77777777"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Pagantes</w:t>
            </w:r>
          </w:p>
        </w:tc>
        <w:tc>
          <w:tcPr>
            <w:tcW w:w="588" w:type="pct"/>
          </w:tcPr>
          <w:p w14:paraId="1A4F3AEB" w14:textId="4AB1373F"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2.381</w:t>
            </w:r>
          </w:p>
        </w:tc>
        <w:tc>
          <w:tcPr>
            <w:tcW w:w="648" w:type="pct"/>
          </w:tcPr>
          <w:p w14:paraId="6C93F653" w14:textId="438CD2CC"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2.223</w:t>
            </w:r>
          </w:p>
        </w:tc>
        <w:tc>
          <w:tcPr>
            <w:tcW w:w="648" w:type="pct"/>
          </w:tcPr>
          <w:p w14:paraId="035DCDC2" w14:textId="18F2CE48"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1.837</w:t>
            </w:r>
          </w:p>
        </w:tc>
        <w:tc>
          <w:tcPr>
            <w:tcW w:w="647" w:type="pct"/>
          </w:tcPr>
          <w:p w14:paraId="06895212" w14:textId="7C28A62C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1.573</w:t>
            </w:r>
          </w:p>
        </w:tc>
        <w:tc>
          <w:tcPr>
            <w:tcW w:w="568" w:type="pct"/>
          </w:tcPr>
          <w:p w14:paraId="2C8C27DA" w14:textId="31D8D595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1.539</w:t>
            </w:r>
          </w:p>
        </w:tc>
        <w:tc>
          <w:tcPr>
            <w:tcW w:w="565" w:type="pct"/>
          </w:tcPr>
          <w:p w14:paraId="6346865D" w14:textId="5221FD89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1.561</w:t>
            </w:r>
          </w:p>
        </w:tc>
        <w:tc>
          <w:tcPr>
            <w:tcW w:w="567" w:type="pct"/>
          </w:tcPr>
          <w:p w14:paraId="41EB0E6B" w14:textId="40C743FE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1.565</w:t>
            </w:r>
          </w:p>
        </w:tc>
      </w:tr>
      <w:tr w:rsidR="00333DD0" w:rsidRPr="00F27D5B" w14:paraId="74D7788A" w14:textId="11367398" w:rsidTr="00F27D5B">
        <w:tc>
          <w:tcPr>
            <w:tcW w:w="769" w:type="pct"/>
          </w:tcPr>
          <w:p w14:paraId="6D15F93D" w14:textId="5B61ACA7"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- Efetivos</w:t>
            </w:r>
          </w:p>
        </w:tc>
        <w:tc>
          <w:tcPr>
            <w:tcW w:w="588" w:type="pct"/>
          </w:tcPr>
          <w:p w14:paraId="766A6895" w14:textId="012587FD"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792</w:t>
            </w:r>
          </w:p>
        </w:tc>
        <w:tc>
          <w:tcPr>
            <w:tcW w:w="648" w:type="pct"/>
          </w:tcPr>
          <w:p w14:paraId="6B3B1BF4" w14:textId="51D247F3"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730</w:t>
            </w:r>
          </w:p>
        </w:tc>
        <w:tc>
          <w:tcPr>
            <w:tcW w:w="648" w:type="pct"/>
          </w:tcPr>
          <w:p w14:paraId="55AC5B59" w14:textId="445B339A"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629</w:t>
            </w:r>
          </w:p>
        </w:tc>
        <w:tc>
          <w:tcPr>
            <w:tcW w:w="647" w:type="pct"/>
          </w:tcPr>
          <w:p w14:paraId="3E9853E6" w14:textId="56BCB651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552</w:t>
            </w:r>
          </w:p>
        </w:tc>
        <w:tc>
          <w:tcPr>
            <w:tcW w:w="568" w:type="pct"/>
          </w:tcPr>
          <w:p w14:paraId="4875D794" w14:textId="5ECED68C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500</w:t>
            </w:r>
          </w:p>
        </w:tc>
        <w:tc>
          <w:tcPr>
            <w:tcW w:w="565" w:type="pct"/>
          </w:tcPr>
          <w:p w14:paraId="6B78E17E" w14:textId="4BF15BD1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501</w:t>
            </w:r>
          </w:p>
        </w:tc>
        <w:tc>
          <w:tcPr>
            <w:tcW w:w="567" w:type="pct"/>
          </w:tcPr>
          <w:p w14:paraId="790DE732" w14:textId="4007AEB3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498</w:t>
            </w:r>
          </w:p>
        </w:tc>
      </w:tr>
      <w:tr w:rsidR="00333DD0" w:rsidRPr="00F27D5B" w14:paraId="718BD683" w14:textId="4282B0A9" w:rsidTr="00F27D5B">
        <w:tc>
          <w:tcPr>
            <w:tcW w:w="769" w:type="pct"/>
          </w:tcPr>
          <w:p w14:paraId="09384C1C" w14:textId="4D2968A5"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- Comunitários</w:t>
            </w:r>
          </w:p>
        </w:tc>
        <w:tc>
          <w:tcPr>
            <w:tcW w:w="588" w:type="pct"/>
          </w:tcPr>
          <w:p w14:paraId="7A0FEAE4" w14:textId="20F06110"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1.062</w:t>
            </w:r>
          </w:p>
        </w:tc>
        <w:tc>
          <w:tcPr>
            <w:tcW w:w="648" w:type="pct"/>
          </w:tcPr>
          <w:p w14:paraId="4FB31C65" w14:textId="626F28DD"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1.028</w:t>
            </w:r>
          </w:p>
        </w:tc>
        <w:tc>
          <w:tcPr>
            <w:tcW w:w="648" w:type="pct"/>
          </w:tcPr>
          <w:p w14:paraId="25553A5E" w14:textId="02A1D7ED"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804</w:t>
            </w:r>
          </w:p>
        </w:tc>
        <w:tc>
          <w:tcPr>
            <w:tcW w:w="647" w:type="pct"/>
          </w:tcPr>
          <w:p w14:paraId="6F8C39A1" w14:textId="194A46D4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652</w:t>
            </w:r>
          </w:p>
        </w:tc>
        <w:tc>
          <w:tcPr>
            <w:tcW w:w="568" w:type="pct"/>
          </w:tcPr>
          <w:p w14:paraId="7847D90B" w14:textId="032112E4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683</w:t>
            </w:r>
          </w:p>
        </w:tc>
        <w:tc>
          <w:tcPr>
            <w:tcW w:w="565" w:type="pct"/>
          </w:tcPr>
          <w:p w14:paraId="2DCE6A31" w14:textId="3F25F50F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694</w:t>
            </w:r>
          </w:p>
        </w:tc>
        <w:tc>
          <w:tcPr>
            <w:tcW w:w="567" w:type="pct"/>
          </w:tcPr>
          <w:p w14:paraId="21747267" w14:textId="14096E46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705</w:t>
            </w:r>
          </w:p>
        </w:tc>
      </w:tr>
      <w:tr w:rsidR="00333DD0" w:rsidRPr="00F27D5B" w14:paraId="08DD05EE" w14:textId="2487F6FE" w:rsidTr="00F27D5B">
        <w:tc>
          <w:tcPr>
            <w:tcW w:w="769" w:type="pct"/>
          </w:tcPr>
          <w:p w14:paraId="1CB157B4" w14:textId="48A063F3"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- Outros</w:t>
            </w:r>
          </w:p>
        </w:tc>
        <w:tc>
          <w:tcPr>
            <w:tcW w:w="588" w:type="pct"/>
          </w:tcPr>
          <w:p w14:paraId="7AE0468E" w14:textId="261A524F"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527</w:t>
            </w:r>
          </w:p>
        </w:tc>
        <w:tc>
          <w:tcPr>
            <w:tcW w:w="648" w:type="pct"/>
          </w:tcPr>
          <w:p w14:paraId="08FFA4C9" w14:textId="23EC77A0"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465</w:t>
            </w:r>
          </w:p>
        </w:tc>
        <w:tc>
          <w:tcPr>
            <w:tcW w:w="648" w:type="pct"/>
          </w:tcPr>
          <w:p w14:paraId="52615569" w14:textId="7F63572B"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404</w:t>
            </w:r>
          </w:p>
        </w:tc>
        <w:tc>
          <w:tcPr>
            <w:tcW w:w="647" w:type="pct"/>
          </w:tcPr>
          <w:p w14:paraId="2A047A85" w14:textId="17E0FC20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369</w:t>
            </w:r>
          </w:p>
        </w:tc>
        <w:tc>
          <w:tcPr>
            <w:tcW w:w="568" w:type="pct"/>
          </w:tcPr>
          <w:p w14:paraId="001914BA" w14:textId="68FA3EF7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356</w:t>
            </w:r>
          </w:p>
        </w:tc>
        <w:tc>
          <w:tcPr>
            <w:tcW w:w="565" w:type="pct"/>
          </w:tcPr>
          <w:p w14:paraId="5DAABF13" w14:textId="55ACD767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366</w:t>
            </w:r>
          </w:p>
        </w:tc>
        <w:tc>
          <w:tcPr>
            <w:tcW w:w="567" w:type="pct"/>
          </w:tcPr>
          <w:p w14:paraId="6DE54986" w14:textId="70CB1C53"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362</w:t>
            </w:r>
          </w:p>
        </w:tc>
      </w:tr>
      <w:tr w:rsidR="00333DD0" w:rsidRPr="00F27D5B" w14:paraId="1D8231D9" w14:textId="20DEBDEC" w:rsidTr="00F27D5B">
        <w:tc>
          <w:tcPr>
            <w:tcW w:w="769" w:type="pct"/>
          </w:tcPr>
          <w:p w14:paraId="22392520" w14:textId="77777777"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Isentos</w:t>
            </w:r>
          </w:p>
        </w:tc>
        <w:tc>
          <w:tcPr>
            <w:tcW w:w="588" w:type="pct"/>
          </w:tcPr>
          <w:p w14:paraId="6DB99BB9" w14:textId="20AD05C7"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352</w:t>
            </w:r>
          </w:p>
        </w:tc>
        <w:tc>
          <w:tcPr>
            <w:tcW w:w="648" w:type="pct"/>
          </w:tcPr>
          <w:p w14:paraId="0497FB4D" w14:textId="69EA2978"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335</w:t>
            </w:r>
          </w:p>
        </w:tc>
        <w:tc>
          <w:tcPr>
            <w:tcW w:w="648" w:type="pct"/>
          </w:tcPr>
          <w:p w14:paraId="55906C73" w14:textId="2A4757E7"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331</w:t>
            </w:r>
          </w:p>
        </w:tc>
        <w:tc>
          <w:tcPr>
            <w:tcW w:w="647" w:type="pct"/>
          </w:tcPr>
          <w:p w14:paraId="4D179A2B" w14:textId="492BBDDF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168</w:t>
            </w:r>
          </w:p>
        </w:tc>
        <w:tc>
          <w:tcPr>
            <w:tcW w:w="568" w:type="pct"/>
          </w:tcPr>
          <w:p w14:paraId="7EBFDF4F" w14:textId="17CF8E92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151</w:t>
            </w:r>
          </w:p>
        </w:tc>
        <w:tc>
          <w:tcPr>
            <w:tcW w:w="565" w:type="pct"/>
          </w:tcPr>
          <w:p w14:paraId="6089BE1D" w14:textId="7B5D5A20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151</w:t>
            </w:r>
          </w:p>
        </w:tc>
        <w:tc>
          <w:tcPr>
            <w:tcW w:w="567" w:type="pct"/>
          </w:tcPr>
          <w:p w14:paraId="61DA95AD" w14:textId="037754B3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152</w:t>
            </w:r>
          </w:p>
        </w:tc>
      </w:tr>
      <w:tr w:rsidR="00333DD0" w:rsidRPr="00F27D5B" w14:paraId="37B1999B" w14:textId="633167A1" w:rsidTr="00F27D5B">
        <w:trPr>
          <w:trHeight w:val="254"/>
        </w:trPr>
        <w:tc>
          <w:tcPr>
            <w:tcW w:w="769" w:type="pct"/>
            <w:shd w:val="clear" w:color="auto" w:fill="D9D9D9" w:themeFill="background1" w:themeFillShade="D9"/>
          </w:tcPr>
          <w:p w14:paraId="26BF1D96" w14:textId="77777777"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b/>
                <w:iCs/>
                <w:sz w:val="18"/>
                <w:szCs w:val="18"/>
              </w:rPr>
            </w:pPr>
            <w:r w:rsidRPr="00F27D5B">
              <w:rPr>
                <w:b/>
                <w:iCs/>
                <w:sz w:val="18"/>
                <w:szCs w:val="18"/>
              </w:rPr>
              <w:t>Subtotal</w:t>
            </w:r>
          </w:p>
        </w:tc>
        <w:tc>
          <w:tcPr>
            <w:tcW w:w="588" w:type="pct"/>
            <w:shd w:val="clear" w:color="auto" w:fill="D9D9D9" w:themeFill="background1" w:themeFillShade="D9"/>
          </w:tcPr>
          <w:p w14:paraId="14C08FD8" w14:textId="5342F1FA"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2.733</w:t>
            </w:r>
          </w:p>
        </w:tc>
        <w:tc>
          <w:tcPr>
            <w:tcW w:w="648" w:type="pct"/>
            <w:shd w:val="clear" w:color="auto" w:fill="D9D9D9" w:themeFill="background1" w:themeFillShade="D9"/>
          </w:tcPr>
          <w:p w14:paraId="3A5B00C0" w14:textId="0DCF5952"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2.558</w:t>
            </w:r>
          </w:p>
        </w:tc>
        <w:tc>
          <w:tcPr>
            <w:tcW w:w="648" w:type="pct"/>
            <w:shd w:val="clear" w:color="auto" w:fill="D9D9D9" w:themeFill="background1" w:themeFillShade="D9"/>
          </w:tcPr>
          <w:p w14:paraId="503890D4" w14:textId="7E265642"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2.168</w:t>
            </w:r>
          </w:p>
        </w:tc>
        <w:tc>
          <w:tcPr>
            <w:tcW w:w="647" w:type="pct"/>
            <w:shd w:val="clear" w:color="auto" w:fill="D9D9D9" w:themeFill="background1" w:themeFillShade="D9"/>
          </w:tcPr>
          <w:p w14:paraId="4895D8F9" w14:textId="59A3899A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1.741</w:t>
            </w:r>
          </w:p>
        </w:tc>
        <w:tc>
          <w:tcPr>
            <w:tcW w:w="568" w:type="pct"/>
            <w:shd w:val="clear" w:color="auto" w:fill="D9D9D9" w:themeFill="background1" w:themeFillShade="D9"/>
          </w:tcPr>
          <w:p w14:paraId="31113B5B" w14:textId="2092BEF6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1.690</w:t>
            </w:r>
          </w:p>
        </w:tc>
        <w:tc>
          <w:tcPr>
            <w:tcW w:w="565" w:type="pct"/>
            <w:shd w:val="clear" w:color="auto" w:fill="D9D9D9" w:themeFill="background1" w:themeFillShade="D9"/>
          </w:tcPr>
          <w:p w14:paraId="4148DD79" w14:textId="061F4AB6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1.712</w:t>
            </w:r>
          </w:p>
        </w:tc>
        <w:tc>
          <w:tcPr>
            <w:tcW w:w="567" w:type="pct"/>
            <w:shd w:val="clear" w:color="auto" w:fill="D9D9D9" w:themeFill="background1" w:themeFillShade="D9"/>
          </w:tcPr>
          <w:p w14:paraId="1E23845B" w14:textId="0342C562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1.717</w:t>
            </w:r>
          </w:p>
        </w:tc>
      </w:tr>
      <w:tr w:rsidR="00333DD0" w:rsidRPr="00F27D5B" w14:paraId="36E30CA3" w14:textId="2C44AD7A" w:rsidTr="00F27D5B">
        <w:trPr>
          <w:trHeight w:val="254"/>
        </w:trPr>
        <w:tc>
          <w:tcPr>
            <w:tcW w:w="769" w:type="pct"/>
          </w:tcPr>
          <w:p w14:paraId="335E9E49" w14:textId="77777777"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Dependentes</w:t>
            </w:r>
          </w:p>
        </w:tc>
        <w:tc>
          <w:tcPr>
            <w:tcW w:w="588" w:type="pct"/>
          </w:tcPr>
          <w:p w14:paraId="1F44CBF2" w14:textId="579B9715"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3.785</w:t>
            </w:r>
          </w:p>
        </w:tc>
        <w:tc>
          <w:tcPr>
            <w:tcW w:w="648" w:type="pct"/>
          </w:tcPr>
          <w:p w14:paraId="2D50B438" w14:textId="201F62C2"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3.487</w:t>
            </w:r>
          </w:p>
        </w:tc>
        <w:tc>
          <w:tcPr>
            <w:tcW w:w="648" w:type="pct"/>
          </w:tcPr>
          <w:p w14:paraId="0C1E8FC1" w14:textId="33B5CA78"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2.979</w:t>
            </w:r>
          </w:p>
        </w:tc>
        <w:tc>
          <w:tcPr>
            <w:tcW w:w="647" w:type="pct"/>
          </w:tcPr>
          <w:p w14:paraId="6C05D5AC" w14:textId="0F732780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2.384</w:t>
            </w:r>
          </w:p>
        </w:tc>
        <w:tc>
          <w:tcPr>
            <w:tcW w:w="568" w:type="pct"/>
          </w:tcPr>
          <w:p w14:paraId="230DED9B" w14:textId="6DFD3487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2.341</w:t>
            </w:r>
          </w:p>
        </w:tc>
        <w:tc>
          <w:tcPr>
            <w:tcW w:w="565" w:type="pct"/>
          </w:tcPr>
          <w:p w14:paraId="7E665F47" w14:textId="7822F369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2.363</w:t>
            </w:r>
          </w:p>
        </w:tc>
        <w:tc>
          <w:tcPr>
            <w:tcW w:w="567" w:type="pct"/>
          </w:tcPr>
          <w:p w14:paraId="3C4B8A3E" w14:textId="276C91F2"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2.390</w:t>
            </w:r>
          </w:p>
        </w:tc>
      </w:tr>
      <w:tr w:rsidR="00333DD0" w:rsidRPr="00F27D5B" w14:paraId="22F28975" w14:textId="1B3BBAC7" w:rsidTr="00F27D5B">
        <w:trPr>
          <w:trHeight w:val="254"/>
        </w:trPr>
        <w:tc>
          <w:tcPr>
            <w:tcW w:w="769" w:type="pct"/>
            <w:shd w:val="clear" w:color="auto" w:fill="A6A6A6" w:themeFill="background1" w:themeFillShade="A6"/>
          </w:tcPr>
          <w:p w14:paraId="3F68AB72" w14:textId="77777777"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Total</w:t>
            </w:r>
          </w:p>
        </w:tc>
        <w:tc>
          <w:tcPr>
            <w:tcW w:w="588" w:type="pct"/>
            <w:shd w:val="clear" w:color="auto" w:fill="A6A6A6" w:themeFill="background1" w:themeFillShade="A6"/>
          </w:tcPr>
          <w:p w14:paraId="50887195" w14:textId="0BA958B1"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6.518</w:t>
            </w:r>
          </w:p>
        </w:tc>
        <w:tc>
          <w:tcPr>
            <w:tcW w:w="648" w:type="pct"/>
            <w:shd w:val="clear" w:color="auto" w:fill="A6A6A6" w:themeFill="background1" w:themeFillShade="A6"/>
          </w:tcPr>
          <w:p w14:paraId="1D7A4875" w14:textId="22442028"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6.045</w:t>
            </w:r>
          </w:p>
        </w:tc>
        <w:tc>
          <w:tcPr>
            <w:tcW w:w="648" w:type="pct"/>
            <w:shd w:val="clear" w:color="auto" w:fill="A6A6A6" w:themeFill="background1" w:themeFillShade="A6"/>
          </w:tcPr>
          <w:p w14:paraId="773A767C" w14:textId="4A8366D9"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5.147</w:t>
            </w:r>
          </w:p>
        </w:tc>
        <w:tc>
          <w:tcPr>
            <w:tcW w:w="647" w:type="pct"/>
            <w:shd w:val="clear" w:color="auto" w:fill="A6A6A6" w:themeFill="background1" w:themeFillShade="A6"/>
          </w:tcPr>
          <w:p w14:paraId="73B28704" w14:textId="52542812"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4.125</w:t>
            </w:r>
          </w:p>
        </w:tc>
        <w:tc>
          <w:tcPr>
            <w:tcW w:w="568" w:type="pct"/>
            <w:shd w:val="clear" w:color="auto" w:fill="A6A6A6" w:themeFill="background1" w:themeFillShade="A6"/>
          </w:tcPr>
          <w:p w14:paraId="6D81DC5C" w14:textId="5F327BBB"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4.031</w:t>
            </w:r>
          </w:p>
        </w:tc>
        <w:tc>
          <w:tcPr>
            <w:tcW w:w="565" w:type="pct"/>
            <w:shd w:val="clear" w:color="auto" w:fill="A6A6A6" w:themeFill="background1" w:themeFillShade="A6"/>
          </w:tcPr>
          <w:p w14:paraId="29C0C7E7" w14:textId="56FBAC1C"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4.075</w:t>
            </w:r>
          </w:p>
        </w:tc>
        <w:tc>
          <w:tcPr>
            <w:tcW w:w="567" w:type="pct"/>
            <w:shd w:val="clear" w:color="auto" w:fill="A6A6A6" w:themeFill="background1" w:themeFillShade="A6"/>
          </w:tcPr>
          <w:p w14:paraId="4BF7633E" w14:textId="683A6EA0"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4.107</w:t>
            </w:r>
          </w:p>
        </w:tc>
      </w:tr>
    </w:tbl>
    <w:p w14:paraId="4D9021A6" w14:textId="77777777" w:rsidR="005F5D28" w:rsidRPr="006E61E5" w:rsidRDefault="00D476F7" w:rsidP="00D476F7">
      <w:pPr>
        <w:widowControl w:val="0"/>
        <w:autoSpaceDE w:val="0"/>
        <w:autoSpaceDN w:val="0"/>
        <w:adjustRightInd w:val="0"/>
        <w:spacing w:before="120"/>
        <w:jc w:val="both"/>
        <w:rPr>
          <w:iCs/>
          <w:color w:val="auto"/>
        </w:rPr>
      </w:pPr>
      <w:r w:rsidRPr="006E61E5">
        <w:rPr>
          <w:iCs/>
          <w:color w:val="auto"/>
        </w:rPr>
        <w:t xml:space="preserve">A AABB-Rio adquiriu </w:t>
      </w:r>
      <w:r w:rsidR="007D2E4A" w:rsidRPr="006E61E5">
        <w:rPr>
          <w:iCs/>
          <w:color w:val="auto"/>
        </w:rPr>
        <w:t xml:space="preserve">em outubro/2001 </w:t>
      </w:r>
      <w:r w:rsidRPr="006E61E5">
        <w:rPr>
          <w:iCs/>
          <w:color w:val="auto"/>
        </w:rPr>
        <w:t>dois lotes</w:t>
      </w:r>
      <w:r w:rsidR="007D2E4A" w:rsidRPr="006E61E5">
        <w:rPr>
          <w:iCs/>
          <w:color w:val="auto"/>
        </w:rPr>
        <w:t xml:space="preserve"> de terreno</w:t>
      </w:r>
      <w:r w:rsidRPr="006E61E5">
        <w:rPr>
          <w:iCs/>
          <w:color w:val="auto"/>
        </w:rPr>
        <w:t xml:space="preserve"> no Condomínio do </w:t>
      </w:r>
      <w:proofErr w:type="spellStart"/>
      <w:r w:rsidRPr="006E61E5">
        <w:rPr>
          <w:iCs/>
          <w:color w:val="auto"/>
        </w:rPr>
        <w:t>Itanhangá</w:t>
      </w:r>
      <w:proofErr w:type="spellEnd"/>
      <w:r w:rsidR="009E3AAD">
        <w:rPr>
          <w:iCs/>
          <w:color w:val="auto"/>
        </w:rPr>
        <w:t>, que foram contabilizados pelos respectivos valores de compra</w:t>
      </w:r>
      <w:r w:rsidRPr="006E61E5">
        <w:rPr>
          <w:iCs/>
          <w:color w:val="auto"/>
        </w:rPr>
        <w:t>. Desde a aquisição, esses terrenos não foram utilizados</w:t>
      </w:r>
      <w:r w:rsidR="004B62D7">
        <w:rPr>
          <w:iCs/>
          <w:color w:val="auto"/>
        </w:rPr>
        <w:t>.</w:t>
      </w:r>
    </w:p>
    <w:p w14:paraId="2D67B679" w14:textId="77777777" w:rsidR="008B2954" w:rsidRPr="006E61E5" w:rsidRDefault="00D476F7" w:rsidP="00285AC5">
      <w:pPr>
        <w:widowControl w:val="0"/>
        <w:autoSpaceDE w:val="0"/>
        <w:autoSpaceDN w:val="0"/>
        <w:adjustRightInd w:val="0"/>
        <w:spacing w:before="120"/>
        <w:jc w:val="both"/>
        <w:rPr>
          <w:iCs/>
          <w:color w:val="auto"/>
        </w:rPr>
      </w:pPr>
      <w:r w:rsidRPr="006E61E5">
        <w:rPr>
          <w:iCs/>
          <w:color w:val="auto"/>
        </w:rPr>
        <w:t>Continuamos p</w:t>
      </w:r>
      <w:r w:rsidR="00E42494" w:rsidRPr="006E61E5">
        <w:rPr>
          <w:iCs/>
          <w:color w:val="auto"/>
        </w:rPr>
        <w:t>reocupa</w:t>
      </w:r>
      <w:r w:rsidRPr="006E61E5">
        <w:rPr>
          <w:iCs/>
          <w:color w:val="auto"/>
        </w:rPr>
        <w:t>d</w:t>
      </w:r>
      <w:r w:rsidR="00E42494" w:rsidRPr="006E61E5">
        <w:rPr>
          <w:iCs/>
          <w:color w:val="auto"/>
        </w:rPr>
        <w:t>os</w:t>
      </w:r>
      <w:r w:rsidRPr="006E61E5">
        <w:rPr>
          <w:iCs/>
          <w:color w:val="auto"/>
        </w:rPr>
        <w:t xml:space="preserve"> com</w:t>
      </w:r>
      <w:r w:rsidR="00E42494" w:rsidRPr="006E61E5">
        <w:rPr>
          <w:iCs/>
          <w:color w:val="auto"/>
        </w:rPr>
        <w:t xml:space="preserve"> as questões relativas a</w:t>
      </w:r>
      <w:r w:rsidR="00984053" w:rsidRPr="006E61E5">
        <w:rPr>
          <w:iCs/>
          <w:color w:val="auto"/>
        </w:rPr>
        <w:t xml:space="preserve">os processos </w:t>
      </w:r>
      <w:r w:rsidR="00E42494" w:rsidRPr="006E61E5">
        <w:rPr>
          <w:iCs/>
          <w:color w:val="auto"/>
        </w:rPr>
        <w:t>judiciais</w:t>
      </w:r>
      <w:r w:rsidR="00984053" w:rsidRPr="006E61E5">
        <w:rPr>
          <w:iCs/>
          <w:color w:val="auto"/>
        </w:rPr>
        <w:t xml:space="preserve">, caso </w:t>
      </w:r>
      <w:r w:rsidR="00E42494" w:rsidRPr="006E61E5">
        <w:rPr>
          <w:iCs/>
          <w:color w:val="auto"/>
        </w:rPr>
        <w:t xml:space="preserve">tenhamos definições desfavoráveis aos interesses do </w:t>
      </w:r>
      <w:r w:rsidRPr="006E61E5">
        <w:rPr>
          <w:iCs/>
          <w:color w:val="auto"/>
        </w:rPr>
        <w:t>C</w:t>
      </w:r>
      <w:r w:rsidR="00E42494" w:rsidRPr="006E61E5">
        <w:rPr>
          <w:iCs/>
          <w:color w:val="auto"/>
        </w:rPr>
        <w:t>lube</w:t>
      </w:r>
      <w:r w:rsidR="00984053" w:rsidRPr="006E61E5">
        <w:rPr>
          <w:iCs/>
          <w:color w:val="auto"/>
        </w:rPr>
        <w:t>, ensejando uma majoração nos custos/despesas.</w:t>
      </w:r>
    </w:p>
    <w:p w14:paraId="7ECFF946" w14:textId="77777777" w:rsidR="001313FC" w:rsidRPr="006E61E5" w:rsidRDefault="001313FC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</w:p>
    <w:p w14:paraId="0B9AF0EA" w14:textId="17207B47" w:rsidR="008B2954" w:rsidRPr="006E61E5" w:rsidRDefault="008B2954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 w:rsidRPr="006E61E5">
        <w:rPr>
          <w:iCs/>
          <w:color w:val="auto"/>
        </w:rPr>
        <w:t>Rio de Janeiro</w:t>
      </w:r>
      <w:r w:rsidR="006E6392">
        <w:rPr>
          <w:iCs/>
          <w:color w:val="auto"/>
        </w:rPr>
        <w:t xml:space="preserve"> (RJ)</w:t>
      </w:r>
      <w:r w:rsidRPr="006E61E5">
        <w:rPr>
          <w:iCs/>
          <w:color w:val="auto"/>
        </w:rPr>
        <w:t xml:space="preserve">, </w:t>
      </w:r>
      <w:r w:rsidR="00333DD0">
        <w:rPr>
          <w:iCs/>
          <w:color w:val="auto"/>
        </w:rPr>
        <w:t>11</w:t>
      </w:r>
      <w:r w:rsidR="00BB5384">
        <w:rPr>
          <w:iCs/>
          <w:color w:val="auto"/>
        </w:rPr>
        <w:t xml:space="preserve"> de </w:t>
      </w:r>
      <w:r w:rsidR="00333DD0">
        <w:rPr>
          <w:iCs/>
          <w:color w:val="auto"/>
        </w:rPr>
        <w:t>agosto</w:t>
      </w:r>
      <w:r w:rsidR="00BB5384">
        <w:rPr>
          <w:iCs/>
          <w:color w:val="auto"/>
        </w:rPr>
        <w:t xml:space="preserve"> </w:t>
      </w:r>
      <w:r w:rsidRPr="006E61E5">
        <w:rPr>
          <w:iCs/>
          <w:color w:val="auto"/>
        </w:rPr>
        <w:t>de 20</w:t>
      </w:r>
      <w:r w:rsidR="004B62D7">
        <w:rPr>
          <w:iCs/>
          <w:color w:val="auto"/>
        </w:rPr>
        <w:t>2</w:t>
      </w:r>
      <w:r w:rsidR="00333DD0">
        <w:rPr>
          <w:iCs/>
          <w:color w:val="auto"/>
        </w:rPr>
        <w:t>2</w:t>
      </w:r>
      <w:r w:rsidRPr="006E61E5">
        <w:rPr>
          <w:iCs/>
          <w:color w:val="auto"/>
        </w:rPr>
        <w:t>.</w:t>
      </w:r>
    </w:p>
    <w:p w14:paraId="5218E57F" w14:textId="1CD52C13" w:rsidR="008B2954" w:rsidRDefault="008B2954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</w:p>
    <w:p w14:paraId="38724801" w14:textId="687821D5" w:rsidR="00A54E75" w:rsidRDefault="00A54E75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>S</w:t>
      </w:r>
      <w:r w:rsidR="003A528B">
        <w:rPr>
          <w:iCs/>
          <w:color w:val="auto"/>
        </w:rPr>
        <w:t>é</w:t>
      </w:r>
      <w:r>
        <w:rPr>
          <w:iCs/>
          <w:color w:val="auto"/>
        </w:rPr>
        <w:t>rgio Ricardo Lopes de Carvalho</w:t>
      </w:r>
    </w:p>
    <w:p w14:paraId="228FA0F1" w14:textId="3F0436FE" w:rsidR="00A54E75" w:rsidRDefault="00A54E75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>Presidente</w:t>
      </w:r>
    </w:p>
    <w:p w14:paraId="422C6D0B" w14:textId="77777777" w:rsidR="00A54E75" w:rsidRDefault="00A54E75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</w:p>
    <w:p w14:paraId="5A91FB7A" w14:textId="134110C1" w:rsidR="00301CD4" w:rsidRDefault="00301CD4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>Ronaldo Maués da Costa e Silva</w:t>
      </w:r>
    </w:p>
    <w:p w14:paraId="018CD637" w14:textId="761B3CF4" w:rsidR="00301CD4" w:rsidRDefault="00C94241" w:rsidP="00D00571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 w:rsidRPr="006E61E5">
        <w:rPr>
          <w:iCs/>
          <w:color w:val="auto"/>
        </w:rPr>
        <w:t>José Ricardo Sydney Gasparini</w:t>
      </w:r>
    </w:p>
    <w:p w14:paraId="1E79ABB3" w14:textId="77777777" w:rsidR="003A528B" w:rsidRDefault="003A528B" w:rsidP="003A528B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>Maria Cristina Ribeiro de Azeredo</w:t>
      </w:r>
    </w:p>
    <w:p w14:paraId="3CBCC2A7" w14:textId="77777777" w:rsidR="003A528B" w:rsidRDefault="003A528B" w:rsidP="003A528B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>Iuri Soriano Rodrigues de Oliveira</w:t>
      </w:r>
    </w:p>
    <w:p w14:paraId="751A729F" w14:textId="5F59A39D" w:rsidR="004B62D7" w:rsidRPr="006E61E5" w:rsidRDefault="002D6037" w:rsidP="00D00571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 xml:space="preserve">Luiz Fernando </w:t>
      </w:r>
      <w:r w:rsidR="003500F7">
        <w:rPr>
          <w:iCs/>
          <w:color w:val="auto"/>
        </w:rPr>
        <w:t xml:space="preserve">Matos </w:t>
      </w:r>
      <w:r>
        <w:rPr>
          <w:iCs/>
          <w:color w:val="auto"/>
        </w:rPr>
        <w:t>de Almeida</w:t>
      </w:r>
      <w:bookmarkStart w:id="0" w:name="_GoBack"/>
      <w:bookmarkEnd w:id="0"/>
    </w:p>
    <w:sectPr w:rsidR="004B62D7" w:rsidRPr="006E61E5" w:rsidSect="00FE6D70">
      <w:headerReference w:type="default" r:id="rId9"/>
      <w:footerReference w:type="default" r:id="rId10"/>
      <w:pgSz w:w="11906" w:h="16838"/>
      <w:pgMar w:top="2552" w:right="1701" w:bottom="81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B3F1DC" w14:textId="77777777" w:rsidR="00F6148B" w:rsidRDefault="00F6148B" w:rsidP="00033491">
      <w:r>
        <w:separator/>
      </w:r>
    </w:p>
  </w:endnote>
  <w:endnote w:type="continuationSeparator" w:id="0">
    <w:p w14:paraId="29EB96FF" w14:textId="77777777" w:rsidR="00F6148B" w:rsidRDefault="00F6148B" w:rsidP="00033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2089724552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3A6EFC0" w14:textId="77777777" w:rsidR="00FE6D70" w:rsidRPr="00FE6D70" w:rsidRDefault="00FE6D70" w:rsidP="00FE6D70">
            <w:pPr>
              <w:pStyle w:val="Rodap"/>
              <w:jc w:val="center"/>
              <w:rPr>
                <w:sz w:val="18"/>
                <w:szCs w:val="18"/>
              </w:rPr>
            </w:pPr>
            <w:r w:rsidRPr="00CD09DF">
              <w:rPr>
                <w:sz w:val="18"/>
                <w:szCs w:val="18"/>
              </w:rPr>
              <w:t xml:space="preserve">Página </w:t>
            </w:r>
            <w:r w:rsidR="00AA4A40" w:rsidRPr="00CD09DF">
              <w:rPr>
                <w:b/>
                <w:bCs/>
                <w:sz w:val="18"/>
                <w:szCs w:val="18"/>
              </w:rPr>
              <w:fldChar w:fldCharType="begin"/>
            </w:r>
            <w:r w:rsidRPr="00CD09DF">
              <w:rPr>
                <w:b/>
                <w:bCs/>
                <w:sz w:val="18"/>
                <w:szCs w:val="18"/>
              </w:rPr>
              <w:instrText>PAGE</w:instrText>
            </w:r>
            <w:r w:rsidR="00AA4A40" w:rsidRPr="00CD09DF">
              <w:rPr>
                <w:b/>
                <w:bCs/>
                <w:sz w:val="18"/>
                <w:szCs w:val="18"/>
              </w:rPr>
              <w:fldChar w:fldCharType="separate"/>
            </w:r>
            <w:r w:rsidR="00333DD0">
              <w:rPr>
                <w:b/>
                <w:bCs/>
                <w:noProof/>
                <w:sz w:val="18"/>
                <w:szCs w:val="18"/>
              </w:rPr>
              <w:t>2</w:t>
            </w:r>
            <w:r w:rsidR="00AA4A40" w:rsidRPr="00CD09DF">
              <w:rPr>
                <w:b/>
                <w:bCs/>
                <w:sz w:val="18"/>
                <w:szCs w:val="18"/>
              </w:rPr>
              <w:fldChar w:fldCharType="end"/>
            </w:r>
            <w:r w:rsidRPr="00CD09DF">
              <w:rPr>
                <w:sz w:val="18"/>
                <w:szCs w:val="18"/>
              </w:rPr>
              <w:t xml:space="preserve"> de </w:t>
            </w:r>
            <w:r w:rsidR="00AA4A40" w:rsidRPr="00CD09DF">
              <w:rPr>
                <w:b/>
                <w:bCs/>
                <w:sz w:val="18"/>
                <w:szCs w:val="18"/>
              </w:rPr>
              <w:fldChar w:fldCharType="begin"/>
            </w:r>
            <w:r w:rsidRPr="00CD09DF">
              <w:rPr>
                <w:b/>
                <w:bCs/>
                <w:sz w:val="18"/>
                <w:szCs w:val="18"/>
              </w:rPr>
              <w:instrText>NUMPAGES</w:instrText>
            </w:r>
            <w:r w:rsidR="00AA4A40" w:rsidRPr="00CD09DF">
              <w:rPr>
                <w:b/>
                <w:bCs/>
                <w:sz w:val="18"/>
                <w:szCs w:val="18"/>
              </w:rPr>
              <w:fldChar w:fldCharType="separate"/>
            </w:r>
            <w:r w:rsidR="00333DD0">
              <w:rPr>
                <w:b/>
                <w:bCs/>
                <w:noProof/>
                <w:sz w:val="18"/>
                <w:szCs w:val="18"/>
              </w:rPr>
              <w:t>2</w:t>
            </w:r>
            <w:r w:rsidR="00AA4A40" w:rsidRPr="00CD09DF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2DEC2" w14:textId="77777777" w:rsidR="00F6148B" w:rsidRDefault="00F6148B" w:rsidP="00033491">
      <w:r>
        <w:separator/>
      </w:r>
    </w:p>
  </w:footnote>
  <w:footnote w:type="continuationSeparator" w:id="0">
    <w:p w14:paraId="759D88FB" w14:textId="77777777" w:rsidR="00F6148B" w:rsidRDefault="00F6148B" w:rsidP="00033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AB367D" w14:textId="77777777" w:rsidR="00FE6D70" w:rsidRDefault="00FE6D70">
    <w:pPr>
      <w:pStyle w:val="Cabealho"/>
    </w:pPr>
    <w:r>
      <w:rPr>
        <w:noProof/>
        <w:lang w:eastAsia="pt-BR"/>
      </w:rPr>
      <w:drawing>
        <wp:inline distT="0" distB="0" distL="0" distR="0" wp14:anchorId="1BC38186" wp14:editId="364CBD95">
          <wp:extent cx="5400040" cy="1285240"/>
          <wp:effectExtent l="0" t="0" r="0" b="0"/>
          <wp:docPr id="1" name="Imagem 1" descr="C:\Users\Mario Engelke\Documents\Conselho Fiscal AABB\Timbre AABB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Mario Engelke\Documents\Conselho Fiscal AABB\Timbre AABB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85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618FA"/>
    <w:multiLevelType w:val="hybridMultilevel"/>
    <w:tmpl w:val="AB5C815E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954"/>
    <w:rsid w:val="00005745"/>
    <w:rsid w:val="000120D6"/>
    <w:rsid w:val="000135FF"/>
    <w:rsid w:val="000179F0"/>
    <w:rsid w:val="00025CC9"/>
    <w:rsid w:val="00030088"/>
    <w:rsid w:val="000313FB"/>
    <w:rsid w:val="0003174E"/>
    <w:rsid w:val="00033491"/>
    <w:rsid w:val="00035FB4"/>
    <w:rsid w:val="00036862"/>
    <w:rsid w:val="00046D03"/>
    <w:rsid w:val="0005584C"/>
    <w:rsid w:val="00071CD6"/>
    <w:rsid w:val="00086BE9"/>
    <w:rsid w:val="00090597"/>
    <w:rsid w:val="00094047"/>
    <w:rsid w:val="00095217"/>
    <w:rsid w:val="0009540E"/>
    <w:rsid w:val="00096583"/>
    <w:rsid w:val="000A5CDD"/>
    <w:rsid w:val="000B305A"/>
    <w:rsid w:val="000C2B97"/>
    <w:rsid w:val="000C5EA2"/>
    <w:rsid w:val="000D037A"/>
    <w:rsid w:val="000D0A9F"/>
    <w:rsid w:val="000D25CD"/>
    <w:rsid w:val="000D374F"/>
    <w:rsid w:val="000D3F34"/>
    <w:rsid w:val="000D71A7"/>
    <w:rsid w:val="000E20F7"/>
    <w:rsid w:val="000F08E4"/>
    <w:rsid w:val="000F71F6"/>
    <w:rsid w:val="000F7816"/>
    <w:rsid w:val="00112006"/>
    <w:rsid w:val="00115ABF"/>
    <w:rsid w:val="001170D0"/>
    <w:rsid w:val="0012129A"/>
    <w:rsid w:val="001313FC"/>
    <w:rsid w:val="00131E41"/>
    <w:rsid w:val="001404D6"/>
    <w:rsid w:val="00144826"/>
    <w:rsid w:val="0016154F"/>
    <w:rsid w:val="001629CF"/>
    <w:rsid w:val="00163EC3"/>
    <w:rsid w:val="001737C9"/>
    <w:rsid w:val="0017794C"/>
    <w:rsid w:val="00183C8F"/>
    <w:rsid w:val="00191DA1"/>
    <w:rsid w:val="00195059"/>
    <w:rsid w:val="001A364D"/>
    <w:rsid w:val="001A4D46"/>
    <w:rsid w:val="001A6ABC"/>
    <w:rsid w:val="001B6BFE"/>
    <w:rsid w:val="001C12EA"/>
    <w:rsid w:val="001C1BBC"/>
    <w:rsid w:val="001C614C"/>
    <w:rsid w:val="001D3E20"/>
    <w:rsid w:val="001D5C80"/>
    <w:rsid w:val="001D74E2"/>
    <w:rsid w:val="001E4D15"/>
    <w:rsid w:val="001E5D07"/>
    <w:rsid w:val="001E7356"/>
    <w:rsid w:val="001E764E"/>
    <w:rsid w:val="00200E81"/>
    <w:rsid w:val="00205AA1"/>
    <w:rsid w:val="002115AC"/>
    <w:rsid w:val="00213F1A"/>
    <w:rsid w:val="00231105"/>
    <w:rsid w:val="0023741A"/>
    <w:rsid w:val="00260C86"/>
    <w:rsid w:val="0026149F"/>
    <w:rsid w:val="0026212D"/>
    <w:rsid w:val="002631FB"/>
    <w:rsid w:val="002708D3"/>
    <w:rsid w:val="00282283"/>
    <w:rsid w:val="00285AC5"/>
    <w:rsid w:val="002A6C7B"/>
    <w:rsid w:val="002A7FDD"/>
    <w:rsid w:val="002B3750"/>
    <w:rsid w:val="002C1BB5"/>
    <w:rsid w:val="002C483D"/>
    <w:rsid w:val="002C5994"/>
    <w:rsid w:val="002C5EF0"/>
    <w:rsid w:val="002C606C"/>
    <w:rsid w:val="002C6D8B"/>
    <w:rsid w:val="002C6E42"/>
    <w:rsid w:val="002D6037"/>
    <w:rsid w:val="002E0DE6"/>
    <w:rsid w:val="002E5851"/>
    <w:rsid w:val="002E7BF0"/>
    <w:rsid w:val="002F32EB"/>
    <w:rsid w:val="002F3A45"/>
    <w:rsid w:val="003007E1"/>
    <w:rsid w:val="00301CD4"/>
    <w:rsid w:val="00302381"/>
    <w:rsid w:val="003029BF"/>
    <w:rsid w:val="003101F6"/>
    <w:rsid w:val="00310CA1"/>
    <w:rsid w:val="0031312F"/>
    <w:rsid w:val="00313F25"/>
    <w:rsid w:val="00325724"/>
    <w:rsid w:val="00330887"/>
    <w:rsid w:val="00333DD0"/>
    <w:rsid w:val="00337BDA"/>
    <w:rsid w:val="00340BF2"/>
    <w:rsid w:val="00341CC2"/>
    <w:rsid w:val="003500F7"/>
    <w:rsid w:val="00350A13"/>
    <w:rsid w:val="00356915"/>
    <w:rsid w:val="003609E0"/>
    <w:rsid w:val="0036184C"/>
    <w:rsid w:val="00364B72"/>
    <w:rsid w:val="00367E16"/>
    <w:rsid w:val="0037321E"/>
    <w:rsid w:val="0038565F"/>
    <w:rsid w:val="003879C5"/>
    <w:rsid w:val="00392211"/>
    <w:rsid w:val="00393E60"/>
    <w:rsid w:val="0039587A"/>
    <w:rsid w:val="003A528B"/>
    <w:rsid w:val="003A59FA"/>
    <w:rsid w:val="003B2CEB"/>
    <w:rsid w:val="003C1164"/>
    <w:rsid w:val="003D0D89"/>
    <w:rsid w:val="003D7663"/>
    <w:rsid w:val="003E2909"/>
    <w:rsid w:val="003E2A7C"/>
    <w:rsid w:val="003E5A33"/>
    <w:rsid w:val="003F0E37"/>
    <w:rsid w:val="003F620B"/>
    <w:rsid w:val="003F7290"/>
    <w:rsid w:val="004017D2"/>
    <w:rsid w:val="0040298F"/>
    <w:rsid w:val="00421708"/>
    <w:rsid w:val="00432D2C"/>
    <w:rsid w:val="004333D2"/>
    <w:rsid w:val="0043357E"/>
    <w:rsid w:val="00435CDD"/>
    <w:rsid w:val="004502AE"/>
    <w:rsid w:val="00454FD6"/>
    <w:rsid w:val="00460B50"/>
    <w:rsid w:val="004611E8"/>
    <w:rsid w:val="00463A88"/>
    <w:rsid w:val="00470D77"/>
    <w:rsid w:val="004711A5"/>
    <w:rsid w:val="00474FC0"/>
    <w:rsid w:val="004837B5"/>
    <w:rsid w:val="004909FC"/>
    <w:rsid w:val="004A13F6"/>
    <w:rsid w:val="004A1507"/>
    <w:rsid w:val="004A4974"/>
    <w:rsid w:val="004B0BBE"/>
    <w:rsid w:val="004B1892"/>
    <w:rsid w:val="004B3B63"/>
    <w:rsid w:val="004B62D7"/>
    <w:rsid w:val="004C79B4"/>
    <w:rsid w:val="004E15F6"/>
    <w:rsid w:val="004E71F5"/>
    <w:rsid w:val="004F4DEB"/>
    <w:rsid w:val="00502B2C"/>
    <w:rsid w:val="00507CE0"/>
    <w:rsid w:val="00510A96"/>
    <w:rsid w:val="005116C5"/>
    <w:rsid w:val="0051449F"/>
    <w:rsid w:val="00517C90"/>
    <w:rsid w:val="00525D96"/>
    <w:rsid w:val="00532619"/>
    <w:rsid w:val="00541FC6"/>
    <w:rsid w:val="0055144E"/>
    <w:rsid w:val="00551CC9"/>
    <w:rsid w:val="00554746"/>
    <w:rsid w:val="0055562C"/>
    <w:rsid w:val="00570BA0"/>
    <w:rsid w:val="00575C33"/>
    <w:rsid w:val="00584D0E"/>
    <w:rsid w:val="00586E4F"/>
    <w:rsid w:val="00590666"/>
    <w:rsid w:val="005A4AD7"/>
    <w:rsid w:val="005A7568"/>
    <w:rsid w:val="005B14CB"/>
    <w:rsid w:val="005C20E8"/>
    <w:rsid w:val="005D5BDD"/>
    <w:rsid w:val="005D7B53"/>
    <w:rsid w:val="005E13C5"/>
    <w:rsid w:val="005E3AD1"/>
    <w:rsid w:val="005E63A6"/>
    <w:rsid w:val="005F5D28"/>
    <w:rsid w:val="005F6989"/>
    <w:rsid w:val="0060292F"/>
    <w:rsid w:val="00603479"/>
    <w:rsid w:val="00615D03"/>
    <w:rsid w:val="00616C8B"/>
    <w:rsid w:val="00620B61"/>
    <w:rsid w:val="00632D01"/>
    <w:rsid w:val="00640DBE"/>
    <w:rsid w:val="0064172B"/>
    <w:rsid w:val="00643F9C"/>
    <w:rsid w:val="0065082B"/>
    <w:rsid w:val="00655F3D"/>
    <w:rsid w:val="00656B31"/>
    <w:rsid w:val="006649CE"/>
    <w:rsid w:val="00671F58"/>
    <w:rsid w:val="00672712"/>
    <w:rsid w:val="0068493E"/>
    <w:rsid w:val="00695B3B"/>
    <w:rsid w:val="006976C8"/>
    <w:rsid w:val="006A49EC"/>
    <w:rsid w:val="006B35CB"/>
    <w:rsid w:val="006B37D9"/>
    <w:rsid w:val="006B3CF2"/>
    <w:rsid w:val="006B4678"/>
    <w:rsid w:val="006B643C"/>
    <w:rsid w:val="006C3E27"/>
    <w:rsid w:val="006D1992"/>
    <w:rsid w:val="006D1D4B"/>
    <w:rsid w:val="006D6607"/>
    <w:rsid w:val="006E074E"/>
    <w:rsid w:val="006E61E5"/>
    <w:rsid w:val="006E6392"/>
    <w:rsid w:val="006F3B7A"/>
    <w:rsid w:val="0070200D"/>
    <w:rsid w:val="00711443"/>
    <w:rsid w:val="00714E3A"/>
    <w:rsid w:val="00725429"/>
    <w:rsid w:val="00730BF9"/>
    <w:rsid w:val="007334E8"/>
    <w:rsid w:val="00733FFA"/>
    <w:rsid w:val="007449B8"/>
    <w:rsid w:val="0075037A"/>
    <w:rsid w:val="007530E4"/>
    <w:rsid w:val="00760A7A"/>
    <w:rsid w:val="00762621"/>
    <w:rsid w:val="00785CA5"/>
    <w:rsid w:val="007A333E"/>
    <w:rsid w:val="007A4D97"/>
    <w:rsid w:val="007A7B47"/>
    <w:rsid w:val="007C21B7"/>
    <w:rsid w:val="007C4DC3"/>
    <w:rsid w:val="007D0B0E"/>
    <w:rsid w:val="007D2E4A"/>
    <w:rsid w:val="007D5516"/>
    <w:rsid w:val="007E2DB5"/>
    <w:rsid w:val="007E2DBB"/>
    <w:rsid w:val="007F037B"/>
    <w:rsid w:val="007F17D8"/>
    <w:rsid w:val="007F4327"/>
    <w:rsid w:val="00802150"/>
    <w:rsid w:val="008023A1"/>
    <w:rsid w:val="0080261F"/>
    <w:rsid w:val="00812E25"/>
    <w:rsid w:val="0081514F"/>
    <w:rsid w:val="00816508"/>
    <w:rsid w:val="00825982"/>
    <w:rsid w:val="0083660E"/>
    <w:rsid w:val="00840E73"/>
    <w:rsid w:val="008426C1"/>
    <w:rsid w:val="008535A6"/>
    <w:rsid w:val="008707C8"/>
    <w:rsid w:val="0087186B"/>
    <w:rsid w:val="00875722"/>
    <w:rsid w:val="00885628"/>
    <w:rsid w:val="00885C03"/>
    <w:rsid w:val="008A04D4"/>
    <w:rsid w:val="008A5952"/>
    <w:rsid w:val="008A7796"/>
    <w:rsid w:val="008B2954"/>
    <w:rsid w:val="008B2C80"/>
    <w:rsid w:val="008B59B6"/>
    <w:rsid w:val="008B78C0"/>
    <w:rsid w:val="008C0239"/>
    <w:rsid w:val="008C1696"/>
    <w:rsid w:val="008D01E2"/>
    <w:rsid w:val="008D0E00"/>
    <w:rsid w:val="008D205C"/>
    <w:rsid w:val="008E643C"/>
    <w:rsid w:val="008F329A"/>
    <w:rsid w:val="008F4E84"/>
    <w:rsid w:val="00911FF5"/>
    <w:rsid w:val="0091665C"/>
    <w:rsid w:val="009221BA"/>
    <w:rsid w:val="00922881"/>
    <w:rsid w:val="00922E7D"/>
    <w:rsid w:val="00923DB1"/>
    <w:rsid w:val="00931152"/>
    <w:rsid w:val="00936919"/>
    <w:rsid w:val="00945ABE"/>
    <w:rsid w:val="009473EF"/>
    <w:rsid w:val="00962240"/>
    <w:rsid w:val="00970614"/>
    <w:rsid w:val="00971BBC"/>
    <w:rsid w:val="00977972"/>
    <w:rsid w:val="00981706"/>
    <w:rsid w:val="00984053"/>
    <w:rsid w:val="00984138"/>
    <w:rsid w:val="009955F2"/>
    <w:rsid w:val="009A1468"/>
    <w:rsid w:val="009A6997"/>
    <w:rsid w:val="009B004A"/>
    <w:rsid w:val="009B3204"/>
    <w:rsid w:val="009B4312"/>
    <w:rsid w:val="009B44CB"/>
    <w:rsid w:val="009B64E8"/>
    <w:rsid w:val="009C099E"/>
    <w:rsid w:val="009C3964"/>
    <w:rsid w:val="009C4218"/>
    <w:rsid w:val="009C6551"/>
    <w:rsid w:val="009D6560"/>
    <w:rsid w:val="009D709D"/>
    <w:rsid w:val="009E3196"/>
    <w:rsid w:val="009E3AAD"/>
    <w:rsid w:val="009E4A5D"/>
    <w:rsid w:val="009E51E9"/>
    <w:rsid w:val="009E5650"/>
    <w:rsid w:val="00A07A99"/>
    <w:rsid w:val="00A11F23"/>
    <w:rsid w:val="00A20A09"/>
    <w:rsid w:val="00A21838"/>
    <w:rsid w:val="00A2496D"/>
    <w:rsid w:val="00A314F2"/>
    <w:rsid w:val="00A324C5"/>
    <w:rsid w:val="00A36309"/>
    <w:rsid w:val="00A378C8"/>
    <w:rsid w:val="00A41888"/>
    <w:rsid w:val="00A43762"/>
    <w:rsid w:val="00A45E20"/>
    <w:rsid w:val="00A519AA"/>
    <w:rsid w:val="00A54321"/>
    <w:rsid w:val="00A54E75"/>
    <w:rsid w:val="00A61E23"/>
    <w:rsid w:val="00A622FA"/>
    <w:rsid w:val="00A668ED"/>
    <w:rsid w:val="00A7387A"/>
    <w:rsid w:val="00A87413"/>
    <w:rsid w:val="00AA4A40"/>
    <w:rsid w:val="00AA4B89"/>
    <w:rsid w:val="00AB30B9"/>
    <w:rsid w:val="00AB6306"/>
    <w:rsid w:val="00AB79C2"/>
    <w:rsid w:val="00AC6111"/>
    <w:rsid w:val="00AD2BFB"/>
    <w:rsid w:val="00AF085D"/>
    <w:rsid w:val="00AF5B10"/>
    <w:rsid w:val="00B01958"/>
    <w:rsid w:val="00B06CD2"/>
    <w:rsid w:val="00B104CC"/>
    <w:rsid w:val="00B128DA"/>
    <w:rsid w:val="00B16F4D"/>
    <w:rsid w:val="00B20112"/>
    <w:rsid w:val="00B24A13"/>
    <w:rsid w:val="00B303EB"/>
    <w:rsid w:val="00B335D5"/>
    <w:rsid w:val="00B44E52"/>
    <w:rsid w:val="00B46430"/>
    <w:rsid w:val="00B466CF"/>
    <w:rsid w:val="00B4736A"/>
    <w:rsid w:val="00B477B1"/>
    <w:rsid w:val="00B5207C"/>
    <w:rsid w:val="00B527F4"/>
    <w:rsid w:val="00B7135E"/>
    <w:rsid w:val="00B758EF"/>
    <w:rsid w:val="00B808BF"/>
    <w:rsid w:val="00B838FC"/>
    <w:rsid w:val="00B84919"/>
    <w:rsid w:val="00B8785F"/>
    <w:rsid w:val="00BA44EA"/>
    <w:rsid w:val="00BA6180"/>
    <w:rsid w:val="00BB5384"/>
    <w:rsid w:val="00BB758E"/>
    <w:rsid w:val="00BC0548"/>
    <w:rsid w:val="00BC726D"/>
    <w:rsid w:val="00BD0EE7"/>
    <w:rsid w:val="00BD41BA"/>
    <w:rsid w:val="00BD6FEE"/>
    <w:rsid w:val="00BE3AE8"/>
    <w:rsid w:val="00BE3DF5"/>
    <w:rsid w:val="00BF00A9"/>
    <w:rsid w:val="00BF07B9"/>
    <w:rsid w:val="00BF08BA"/>
    <w:rsid w:val="00BF17BF"/>
    <w:rsid w:val="00BF7B72"/>
    <w:rsid w:val="00C01B5A"/>
    <w:rsid w:val="00C03A88"/>
    <w:rsid w:val="00C03B7B"/>
    <w:rsid w:val="00C20D97"/>
    <w:rsid w:val="00C32912"/>
    <w:rsid w:val="00C33674"/>
    <w:rsid w:val="00C42602"/>
    <w:rsid w:val="00C51226"/>
    <w:rsid w:val="00C528E9"/>
    <w:rsid w:val="00C54AF5"/>
    <w:rsid w:val="00C6175F"/>
    <w:rsid w:val="00C65889"/>
    <w:rsid w:val="00C76BE8"/>
    <w:rsid w:val="00C778A5"/>
    <w:rsid w:val="00C77F53"/>
    <w:rsid w:val="00C80254"/>
    <w:rsid w:val="00C806FF"/>
    <w:rsid w:val="00C866EE"/>
    <w:rsid w:val="00C86B37"/>
    <w:rsid w:val="00C94241"/>
    <w:rsid w:val="00CA02CE"/>
    <w:rsid w:val="00CA05A4"/>
    <w:rsid w:val="00CB6F40"/>
    <w:rsid w:val="00CD0A80"/>
    <w:rsid w:val="00CD1769"/>
    <w:rsid w:val="00CD2940"/>
    <w:rsid w:val="00CE03BA"/>
    <w:rsid w:val="00CE270D"/>
    <w:rsid w:val="00CF06D5"/>
    <w:rsid w:val="00CF1588"/>
    <w:rsid w:val="00CF1BBE"/>
    <w:rsid w:val="00CF2E72"/>
    <w:rsid w:val="00D00571"/>
    <w:rsid w:val="00D02D0D"/>
    <w:rsid w:val="00D05AB2"/>
    <w:rsid w:val="00D14713"/>
    <w:rsid w:val="00D17289"/>
    <w:rsid w:val="00D22FEE"/>
    <w:rsid w:val="00D236A4"/>
    <w:rsid w:val="00D42AAA"/>
    <w:rsid w:val="00D42F73"/>
    <w:rsid w:val="00D44167"/>
    <w:rsid w:val="00D4481C"/>
    <w:rsid w:val="00D466AE"/>
    <w:rsid w:val="00D476F7"/>
    <w:rsid w:val="00D5042D"/>
    <w:rsid w:val="00D66E27"/>
    <w:rsid w:val="00D7677B"/>
    <w:rsid w:val="00D811B8"/>
    <w:rsid w:val="00D877DE"/>
    <w:rsid w:val="00DB53BC"/>
    <w:rsid w:val="00DC1C20"/>
    <w:rsid w:val="00DC616B"/>
    <w:rsid w:val="00DC7E2E"/>
    <w:rsid w:val="00DE0369"/>
    <w:rsid w:val="00DE242D"/>
    <w:rsid w:val="00DE5CAD"/>
    <w:rsid w:val="00DF26CC"/>
    <w:rsid w:val="00DF3BC6"/>
    <w:rsid w:val="00DF4010"/>
    <w:rsid w:val="00DF5163"/>
    <w:rsid w:val="00E017F0"/>
    <w:rsid w:val="00E10BD1"/>
    <w:rsid w:val="00E13096"/>
    <w:rsid w:val="00E1407B"/>
    <w:rsid w:val="00E16375"/>
    <w:rsid w:val="00E248F9"/>
    <w:rsid w:val="00E24E78"/>
    <w:rsid w:val="00E3320A"/>
    <w:rsid w:val="00E37CD9"/>
    <w:rsid w:val="00E40819"/>
    <w:rsid w:val="00E42494"/>
    <w:rsid w:val="00E42741"/>
    <w:rsid w:val="00E56F4E"/>
    <w:rsid w:val="00E61F80"/>
    <w:rsid w:val="00E72547"/>
    <w:rsid w:val="00E835EE"/>
    <w:rsid w:val="00E84EF9"/>
    <w:rsid w:val="00E975A3"/>
    <w:rsid w:val="00EA1433"/>
    <w:rsid w:val="00EA1FA9"/>
    <w:rsid w:val="00EA550A"/>
    <w:rsid w:val="00EB085F"/>
    <w:rsid w:val="00EB1B96"/>
    <w:rsid w:val="00ED2967"/>
    <w:rsid w:val="00ED407F"/>
    <w:rsid w:val="00ED7298"/>
    <w:rsid w:val="00EE3F5F"/>
    <w:rsid w:val="00EE5020"/>
    <w:rsid w:val="00EE7A60"/>
    <w:rsid w:val="00EF0AD8"/>
    <w:rsid w:val="00EF186B"/>
    <w:rsid w:val="00EF2542"/>
    <w:rsid w:val="00EF768C"/>
    <w:rsid w:val="00F035A0"/>
    <w:rsid w:val="00F07E21"/>
    <w:rsid w:val="00F1531E"/>
    <w:rsid w:val="00F15B7F"/>
    <w:rsid w:val="00F25317"/>
    <w:rsid w:val="00F25DC3"/>
    <w:rsid w:val="00F27D5B"/>
    <w:rsid w:val="00F37B64"/>
    <w:rsid w:val="00F410A0"/>
    <w:rsid w:val="00F423A2"/>
    <w:rsid w:val="00F43992"/>
    <w:rsid w:val="00F44F03"/>
    <w:rsid w:val="00F601E0"/>
    <w:rsid w:val="00F6148B"/>
    <w:rsid w:val="00F65BAC"/>
    <w:rsid w:val="00F73578"/>
    <w:rsid w:val="00F7447A"/>
    <w:rsid w:val="00F75907"/>
    <w:rsid w:val="00F819C6"/>
    <w:rsid w:val="00F81FA7"/>
    <w:rsid w:val="00F84FAA"/>
    <w:rsid w:val="00F93861"/>
    <w:rsid w:val="00FC15AF"/>
    <w:rsid w:val="00FC324D"/>
    <w:rsid w:val="00FE0FAD"/>
    <w:rsid w:val="00FE3777"/>
    <w:rsid w:val="00FE6D70"/>
    <w:rsid w:val="00FE7A73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7399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color w:val="000000" w:themeColor="text1"/>
        <w:sz w:val="24"/>
        <w:szCs w:val="24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954"/>
    <w:pPr>
      <w:spacing w:line="240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D407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49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4974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709D"/>
    <w:pPr>
      <w:spacing w:after="200" w:line="276" w:lineRule="auto"/>
      <w:ind w:left="720"/>
      <w:contextualSpacing/>
    </w:pPr>
    <w:rPr>
      <w:rFonts w:eastAsiaTheme="minorEastAsia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color w:val="000000" w:themeColor="text1"/>
        <w:sz w:val="24"/>
        <w:szCs w:val="24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954"/>
    <w:pPr>
      <w:spacing w:line="240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D407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49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4974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709D"/>
    <w:pPr>
      <w:spacing w:after="200" w:line="276" w:lineRule="auto"/>
      <w:ind w:left="720"/>
      <w:contextualSpacing/>
    </w:pPr>
    <w:rPr>
      <w:rFonts w:eastAsiaTheme="minorEastAsia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64933-7427-490F-92EE-ED219D4CE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525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ZipTec.Com</dc:creator>
  <cp:lastModifiedBy>Mario Engelke</cp:lastModifiedBy>
  <cp:revision>5</cp:revision>
  <cp:lastPrinted>2022-07-21T16:06:00Z</cp:lastPrinted>
  <dcterms:created xsi:type="dcterms:W3CDTF">2022-07-21T15:36:00Z</dcterms:created>
  <dcterms:modified xsi:type="dcterms:W3CDTF">2022-07-21T16:08:00Z</dcterms:modified>
</cp:coreProperties>
</file>